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drawing>
          <wp:inline distB="114300" distT="114300" distL="114300" distR="114300">
            <wp:extent cx="5476875" cy="6976110"/>
            <wp:effectExtent b="0" l="0" r="0" t="0"/>
            <wp:docPr id="5" name="image1.jpg"/>
            <a:graphic>
              <a:graphicData uri="http://schemas.openxmlformats.org/drawingml/2006/picture">
                <pic:pic>
                  <pic:nvPicPr>
                    <pic:cNvPr id="0" name="image1.jpg"/>
                    <pic:cNvPicPr preferRelativeResize="0"/>
                  </pic:nvPicPr>
                  <pic:blipFill>
                    <a:blip r:embed="rId7"/>
                    <a:srcRect b="8734" l="5197" r="5381" t="10731"/>
                    <a:stretch>
                      <a:fillRect/>
                    </a:stretch>
                  </pic:blipFill>
                  <pic:spPr>
                    <a:xfrm>
                      <a:off x="0" y="0"/>
                      <a:ext cx="5476875" cy="697611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before="120" w:line="276" w:lineRule="auto"/>
        <w:jc w:val="right"/>
        <w:rPr>
          <w:rFonts w:ascii="Tahoma" w:cs="Tahoma" w:eastAsia="Tahoma" w:hAnsi="Tahoma"/>
          <w:b w:val="1"/>
          <w:sz w:val="32"/>
          <w:szCs w:val="32"/>
        </w:rPr>
      </w:pPr>
      <w:r w:rsidDel="00000000" w:rsidR="00000000" w:rsidRPr="00000000">
        <w:rPr>
          <w:rFonts w:ascii="Tahoma" w:cs="Tahoma" w:eastAsia="Tahoma" w:hAnsi="Tahoma"/>
          <w:b w:val="1"/>
          <w:sz w:val="32"/>
          <w:szCs w:val="32"/>
          <w:rtl w:val="0"/>
        </w:rPr>
        <w:t xml:space="preserve">IES JOSEFINA ALDECOA</w:t>
      </w:r>
    </w:p>
    <w:p w:rsidR="00000000" w:rsidDel="00000000" w:rsidP="00000000" w:rsidRDefault="00000000" w:rsidRPr="00000000" w14:paraId="00000003">
      <w:pPr>
        <w:spacing w:after="120" w:before="120" w:line="276" w:lineRule="auto"/>
        <w:jc w:val="right"/>
        <w:rPr>
          <w:rFonts w:ascii="Tahoma" w:cs="Tahoma" w:eastAsia="Tahoma" w:hAnsi="Tahoma"/>
          <w:b w:val="1"/>
          <w:sz w:val="32"/>
          <w:szCs w:val="32"/>
        </w:rPr>
      </w:pPr>
      <w:r w:rsidDel="00000000" w:rsidR="00000000" w:rsidRPr="00000000">
        <w:rPr>
          <w:rFonts w:ascii="Tahoma" w:cs="Tahoma" w:eastAsia="Tahoma" w:hAnsi="Tahoma"/>
          <w:b w:val="1"/>
          <w:sz w:val="32"/>
          <w:szCs w:val="32"/>
          <w:rtl w:val="0"/>
        </w:rPr>
        <w:t xml:space="preserve">DEPARTAMENTO DE BIOLOGÍA Y GEOLOGÍA</w:t>
      </w:r>
    </w:p>
    <w:p w:rsidR="00000000" w:rsidDel="00000000" w:rsidP="00000000" w:rsidRDefault="00000000" w:rsidRPr="00000000" w14:paraId="00000004">
      <w:pPr>
        <w:spacing w:after="120" w:before="120" w:line="276" w:lineRule="auto"/>
        <w:jc w:val="right"/>
        <w:rPr>
          <w:rFonts w:ascii="Tahoma" w:cs="Tahoma" w:eastAsia="Tahoma" w:hAnsi="Tahoma"/>
          <w:b w:val="1"/>
          <w:sz w:val="32"/>
          <w:szCs w:val="32"/>
        </w:rPr>
      </w:pPr>
      <w:r w:rsidDel="00000000" w:rsidR="00000000" w:rsidRPr="00000000">
        <w:rPr>
          <w:rFonts w:ascii="Tahoma" w:cs="Tahoma" w:eastAsia="Tahoma" w:hAnsi="Tahoma"/>
          <w:b w:val="1"/>
          <w:sz w:val="32"/>
          <w:szCs w:val="32"/>
          <w:rtl w:val="0"/>
        </w:rPr>
        <w:t xml:space="preserve">CURSO 2025-2026</w:t>
      </w:r>
    </w:p>
    <w:p w:rsidR="00000000" w:rsidDel="00000000" w:rsidP="00000000" w:rsidRDefault="00000000" w:rsidRPr="00000000" w14:paraId="00000005">
      <w:pPr>
        <w:spacing w:after="120" w:before="120" w:line="276" w:lineRule="auto"/>
        <w:jc w:val="right"/>
        <w:rPr>
          <w:rFonts w:ascii="Tahoma" w:cs="Tahoma" w:eastAsia="Tahoma" w:hAnsi="Tahoma"/>
          <w:b w:val="1"/>
          <w:sz w:val="32"/>
          <w:szCs w:val="32"/>
        </w:rPr>
      </w:pPr>
      <w:bookmarkStart w:colFirst="0" w:colLast="0" w:name="_heading=h.gjdgxs" w:id="0"/>
      <w:bookmarkEnd w:id="0"/>
      <w:r w:rsidDel="00000000" w:rsidR="00000000" w:rsidRPr="00000000">
        <w:rPr>
          <w:rFonts w:ascii="Tahoma" w:cs="Tahoma" w:eastAsia="Tahoma" w:hAnsi="Tahoma"/>
          <w:b w:val="1"/>
          <w:sz w:val="32"/>
          <w:szCs w:val="32"/>
          <w:rtl w:val="0"/>
        </w:rPr>
        <w:t xml:space="preserve">Fecha de última actualización: </w:t>
      </w:r>
      <w:r w:rsidDel="00000000" w:rsidR="00000000" w:rsidRPr="00000000">
        <w:rPr>
          <w:rFonts w:ascii="Tahoma" w:cs="Tahoma" w:eastAsia="Tahoma" w:hAnsi="Tahoma"/>
          <w:sz w:val="32"/>
          <w:szCs w:val="32"/>
          <w:rtl w:val="0"/>
        </w:rPr>
        <w:t xml:space="preserve">Octubre 2025</w:t>
      </w:r>
      <w:r w:rsidDel="00000000" w:rsidR="00000000" w:rsidRPr="00000000">
        <w:rPr>
          <w:rtl w:val="0"/>
        </w:rPr>
      </w:r>
    </w:p>
    <w:p w:rsidR="00000000" w:rsidDel="00000000" w:rsidP="00000000" w:rsidRDefault="00000000" w:rsidRPr="00000000" w14:paraId="00000006">
      <w:pPr>
        <w:spacing w:after="240" w:line="276" w:lineRule="auto"/>
        <w:rPr>
          <w:rFonts w:ascii="Tahoma" w:cs="Tahoma" w:eastAsia="Tahoma" w:hAnsi="Tahoma"/>
          <w:b w:val="1"/>
          <w:sz w:val="32"/>
          <w:szCs w:val="32"/>
        </w:rPr>
      </w:pPr>
      <w:r w:rsidDel="00000000" w:rsidR="00000000" w:rsidRPr="00000000">
        <w:rPr>
          <w:rFonts w:ascii="Tahoma" w:cs="Tahoma" w:eastAsia="Tahoma" w:hAnsi="Tahoma"/>
          <w:b w:val="1"/>
          <w:sz w:val="32"/>
          <w:szCs w:val="32"/>
          <w:rtl w:val="0"/>
        </w:rPr>
        <w:t xml:space="preserve">ÍNDICE</w:t>
      </w:r>
    </w:p>
    <w:p w:rsidR="00000000" w:rsidDel="00000000" w:rsidP="00000000" w:rsidRDefault="00000000" w:rsidRPr="00000000" w14:paraId="00000007">
      <w:pPr>
        <w:spacing w:after="240" w:line="276" w:lineRule="auto"/>
        <w:rPr>
          <w:rFonts w:ascii="Tahoma" w:cs="Tahoma" w:eastAsia="Tahoma" w:hAnsi="Tahoma"/>
          <w:b w:val="1"/>
          <w:color w:val="0070c0"/>
          <w:sz w:val="32"/>
          <w:szCs w:val="32"/>
        </w:rPr>
      </w:pPr>
      <w:r w:rsidDel="00000000" w:rsidR="00000000" w:rsidRPr="00000000">
        <w:rPr>
          <w:rtl w:val="0"/>
        </w:rPr>
      </w:r>
    </w:p>
    <w:sdt>
      <w:sdtPr>
        <w:id w:val="158058710"/>
        <w:docPartObj>
          <w:docPartGallery w:val="Table of Contents"/>
          <w:docPartUnique w:val="1"/>
        </w:docPartObj>
      </w:sdtPr>
      <w:sdtContent>
        <w:p w:rsidR="00000000" w:rsidDel="00000000" w:rsidP="00000000" w:rsidRDefault="00000000" w:rsidRPr="00000000" w14:paraId="00000008">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ihdzuqbingte">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1. Objetivos específicos de la materia</w:t>
              <w:tab/>
              <w:t xml:space="preserve">2</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rvpjpovseppi">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2. Contenidos</w:t>
              <w:tab/>
              <w:t xml:space="preserve">3</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csu3ac97i8wt">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2.1. Tratamiento de contenidos transversales</w:t>
              <w:tab/>
              <w:t xml:space="preserve">6</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ub94l1g2gbu1">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3. Metodología</w:t>
              <w:tab/>
              <w:t xml:space="preserve">6</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47284qs0y82d">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4. Materiales, textos y recursos didácticos</w:t>
              <w:tab/>
              <w:t xml:space="preserve">7</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t7ndpsqpc00d">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5. Competencias clave</w:t>
              <w:tab/>
              <w:t xml:space="preserve">8</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28d0wao80oft">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6. Evaluación</w:t>
              <w:tab/>
              <w:t xml:space="preserve">11</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l01hg7b4r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6.1. Evaluación ordinaria</w:t>
              <w:tab/>
              <w:t xml:space="preserve">11</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2x2p2p9cmljx">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6.1.1. Criterios de evaluación y competencias específicas</w:t>
              <w:tab/>
              <w:t xml:space="preserve">11</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m5wdccn1bnvk">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6.1.2. Procedimientos e instrumentos de evaluación</w:t>
              <w:tab/>
              <w:t xml:space="preserve">15</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kk216m4yi25x">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6.1.3. Alumnos a los que se desaplica la evaluación continua</w:t>
              <w:tab/>
              <w:t xml:space="preserve">15</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czu1ezxofvna">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6.2. Evaluación extraordinaria</w:t>
              <w:tab/>
              <w:t xml:space="preserve">15</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xw50l562um9c">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7. Criterios de calificación</w:t>
              <w:tab/>
              <w:t xml:space="preserve">16</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k36i3vcsvuhl">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7.2. Procedimiento extraordinario de evaluación</w:t>
              <w:tab/>
              <w:t xml:space="preserve">16</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4i7ojhp">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8. Evaluación de la programación didáctica y la práctica docente</w:t>
              <w:tab/>
              <w:t xml:space="preserve">17</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9tgk76u7tii2">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9. Procedimiento de información al alumnado y sus familias</w:t>
              <w:tab/>
              <w:t xml:space="preserve">20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8">
      <w:pPr>
        <w:spacing w:after="240" w:line="276" w:lineRule="auto"/>
        <w:rPr>
          <w:rFonts w:ascii="Tahoma" w:cs="Tahoma" w:eastAsia="Tahoma" w:hAnsi="Tahoma"/>
          <w:b w:val="1"/>
          <w:color w:val="0070c0"/>
          <w:sz w:val="32"/>
          <w:szCs w:val="32"/>
        </w:rPr>
      </w:pPr>
      <w:r w:rsidDel="00000000" w:rsidR="00000000" w:rsidRPr="00000000">
        <w:rPr>
          <w:rtl w:val="0"/>
        </w:rPr>
      </w:r>
    </w:p>
    <w:p w:rsidR="00000000" w:rsidDel="00000000" w:rsidP="00000000" w:rsidRDefault="00000000" w:rsidRPr="00000000" w14:paraId="00000019">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40" w:before="0" w:line="276" w:lineRule="auto"/>
        <w:ind w:left="0" w:right="0" w:firstLine="0"/>
        <w:jc w:val="both"/>
        <w:rPr>
          <w:rFonts w:ascii="Tahoma" w:cs="Tahoma" w:eastAsia="Tahoma" w:hAnsi="Tahoma"/>
          <w:b w:val="1"/>
          <w:i w:val="0"/>
          <w:smallCaps w:val="0"/>
          <w:strike w:val="0"/>
          <w:color w:val="0070c0"/>
          <w:sz w:val="22"/>
          <w:szCs w:val="22"/>
          <w:u w:val="none"/>
          <w:shd w:fill="auto" w:val="clear"/>
          <w:vertAlign w:val="baseline"/>
        </w:rPr>
      </w:pPr>
      <w:bookmarkStart w:colFirst="0" w:colLast="0" w:name="_heading=h.e1zpmop3t7q7" w:id="1"/>
      <w:bookmarkEnd w:id="1"/>
      <w:r w:rsidDel="00000000" w:rsidR="00000000" w:rsidRPr="00000000">
        <w:br w:type="page"/>
      </w:r>
      <w:r w:rsidDel="00000000" w:rsidR="00000000" w:rsidRPr="00000000">
        <w:rPr>
          <w:rtl w:val="0"/>
        </w:rPr>
      </w:r>
    </w:p>
    <w:p w:rsidR="00000000" w:rsidDel="00000000" w:rsidP="00000000" w:rsidRDefault="00000000" w:rsidRPr="00000000" w14:paraId="0000001A">
      <w:pPr>
        <w:pStyle w:val="Heading1"/>
        <w:numPr>
          <w:ilvl w:val="0"/>
          <w:numId w:val="2"/>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hanging="360"/>
      </w:pPr>
      <w:bookmarkStart w:colFirst="0" w:colLast="0" w:name="_heading=h.ihdzuqbingte" w:id="2"/>
      <w:bookmarkEnd w:id="2"/>
      <w:r w:rsidDel="00000000" w:rsidR="00000000" w:rsidRPr="00000000">
        <w:rPr>
          <w:vertAlign w:val="baseline"/>
          <w:rtl w:val="0"/>
        </w:rPr>
        <w:t xml:space="preserve">Objetivos específicos de la materia</w:t>
      </w:r>
    </w:p>
    <w:p w:rsidR="00000000" w:rsidDel="00000000" w:rsidP="00000000" w:rsidRDefault="00000000" w:rsidRPr="00000000" w14:paraId="0000001B">
      <w:pPr>
        <w:numPr>
          <w:ilvl w:val="0"/>
          <w:numId w:val="14"/>
        </w:numPr>
        <w:spacing w:after="120" w:before="120" w:line="276" w:lineRule="auto"/>
        <w:ind w:left="1133.858267716535"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Conocer y comprender los principales conceptos de la biología y su articulación en leyes, teorías y modelos, valorando el papel que éstos desempeñan para el conocimiento de los procesos biológicos.</w:t>
      </w:r>
    </w:p>
    <w:p w:rsidR="00000000" w:rsidDel="00000000" w:rsidP="00000000" w:rsidRDefault="00000000" w:rsidRPr="00000000" w14:paraId="0000001C">
      <w:pPr>
        <w:numPr>
          <w:ilvl w:val="0"/>
          <w:numId w:val="14"/>
        </w:numPr>
        <w:spacing w:after="120" w:before="120" w:line="276" w:lineRule="auto"/>
        <w:ind w:left="1133.858267716535"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Interpretar la naturaleza de la biología, sus avances y limitaciones, y las interacciones con la tecnología y la sociedad, valorando la importancia de investigaciones como la del genoma para lograr una mejora de las condiciones de vida actuales. Seleccionar y aplicar los conocimientos biológicos para resolver problemas de la vida cotidiana y valorar los diferentes aspectos éticos, sociales, ambientales, económicos, políticos, etc., relacionados con los nuevos descubrimientos, desarrollando actitudes positivas hacia la ciencia y la tecnología por su contribución al bienestar humano.  </w:t>
      </w:r>
    </w:p>
    <w:p w:rsidR="00000000" w:rsidDel="00000000" w:rsidP="00000000" w:rsidRDefault="00000000" w:rsidRPr="00000000" w14:paraId="0000001D">
      <w:pPr>
        <w:numPr>
          <w:ilvl w:val="0"/>
          <w:numId w:val="14"/>
        </w:numPr>
        <w:spacing w:after="120" w:before="120" w:line="276" w:lineRule="auto"/>
        <w:ind w:left="1133.858267716535"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Valorar el desarrollo de la ciencia y su repercusión en los profundos cambios que ha experimentado la sociedad, sabiendo que el trabajo científico está ligado al contexto histórico y que supone un proceso dinámico. </w:t>
      </w:r>
    </w:p>
    <w:p w:rsidR="00000000" w:rsidDel="00000000" w:rsidP="00000000" w:rsidRDefault="00000000" w:rsidRPr="00000000" w14:paraId="0000001E">
      <w:pPr>
        <w:numPr>
          <w:ilvl w:val="0"/>
          <w:numId w:val="14"/>
        </w:numPr>
        <w:spacing w:after="120" w:before="120" w:line="276" w:lineRule="auto"/>
        <w:ind w:left="1133.858267716535"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Utilizar con autonomía las estrategias características de la investigación científica (plantear problemas, formular y contrastar hipótesis, planificar diseños experimentales, obtener datos, interpretar resultados, elaborar conclusiones sobre la validez de las hipótesis...), y los procedimientos propios de la biología, para realizar pequeñas investigaciones y, en general, explorar situaciones y fenómenos desconocidos para el alumnado.  </w:t>
      </w:r>
    </w:p>
    <w:p w:rsidR="00000000" w:rsidDel="00000000" w:rsidP="00000000" w:rsidRDefault="00000000" w:rsidRPr="00000000" w14:paraId="0000001F">
      <w:pPr>
        <w:numPr>
          <w:ilvl w:val="0"/>
          <w:numId w:val="14"/>
        </w:numPr>
        <w:spacing w:after="120" w:before="120" w:line="276" w:lineRule="auto"/>
        <w:ind w:left="1133.858267716535"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Saber utilizar información procedente de distintas fuentes, incluidas las tecnologías de la información y la comunicación, empleando las potencialidades interactivas y colaborativas de estas, para formarse una opinión propia que permita expresarse críticamente sobre problemas actuales relacionados con la biología, como son la salud y el medioambiente, la biotecnología, etc., mostrando una actitud flexible y abierta frente a opiniones diversas, sobre todo aquellas que tengan incidencia en las condiciones de vida personal y global y sean objeto de controversia social. </w:t>
      </w:r>
    </w:p>
    <w:p w:rsidR="00000000" w:rsidDel="00000000" w:rsidP="00000000" w:rsidRDefault="00000000" w:rsidRPr="00000000" w14:paraId="00000020">
      <w:pPr>
        <w:numPr>
          <w:ilvl w:val="0"/>
          <w:numId w:val="14"/>
        </w:numPr>
        <w:spacing w:after="120" w:before="120" w:line="276" w:lineRule="auto"/>
        <w:ind w:left="1133.858267716535"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Conocer las características bioquímicas y las propiedades de las moléculas básicas que configuran la estructura celular para comprender su función en los procesos biológicos.  </w:t>
      </w:r>
    </w:p>
    <w:p w:rsidR="00000000" w:rsidDel="00000000" w:rsidP="00000000" w:rsidRDefault="00000000" w:rsidRPr="00000000" w14:paraId="00000021">
      <w:pPr>
        <w:numPr>
          <w:ilvl w:val="0"/>
          <w:numId w:val="14"/>
        </w:numPr>
        <w:spacing w:after="120" w:before="120" w:line="276" w:lineRule="auto"/>
        <w:ind w:left="1133.858267716535"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Interpretar globalmente la célula como la unidad estructural, funcional y genética de los seres vivos, conocer los distintos niveles de organización que presentan, así como ser conscientes de la complejidad de las funciones celulares. </w:t>
      </w:r>
    </w:p>
    <w:p w:rsidR="00000000" w:rsidDel="00000000" w:rsidP="00000000" w:rsidRDefault="00000000" w:rsidRPr="00000000" w14:paraId="00000022">
      <w:pPr>
        <w:numPr>
          <w:ilvl w:val="0"/>
          <w:numId w:val="14"/>
        </w:numPr>
        <w:spacing w:after="120" w:before="120" w:line="276" w:lineRule="auto"/>
        <w:ind w:left="1133.858267716535"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Comprender las leyes y mecanismos moleculares y celulares de la herencia, reconociendo la importancia del estudio del genoma y su repercusión en la biotecnología y en la ingeniería genética, valorando sus implicaciones éticas y sociales </w:t>
      </w:r>
    </w:p>
    <w:p w:rsidR="00000000" w:rsidDel="00000000" w:rsidP="00000000" w:rsidRDefault="00000000" w:rsidRPr="00000000" w14:paraId="00000023">
      <w:pPr>
        <w:numPr>
          <w:ilvl w:val="0"/>
          <w:numId w:val="14"/>
        </w:numPr>
        <w:spacing w:after="120" w:before="120" w:line="276" w:lineRule="auto"/>
        <w:ind w:left="1133.858267716535"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Conocer y analizar las características de los microorganismos, y su mediación en los procesos naturales e industriales. Conocer el origen infeccioso de numerosas enfermedades causadas por la intervención de microorganismos y los principales mecanismos de la respuesta inmunitaria.</w:t>
      </w:r>
    </w:p>
    <w:p w:rsidR="00000000" w:rsidDel="00000000" w:rsidP="00000000" w:rsidRDefault="00000000" w:rsidRPr="00000000" w14:paraId="00000024">
      <w:pPr>
        <w:numPr>
          <w:ilvl w:val="0"/>
          <w:numId w:val="14"/>
        </w:numPr>
        <w:spacing w:after="120" w:before="120" w:line="276" w:lineRule="auto"/>
        <w:ind w:left="1133.858267716535"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Conocer y valorar las investigaciones que se hacen en el Estado español en los distintos campos de la biología, como, por ejemplo, en microbiología, genética, biotecnología, así como las instituciones en las que se realizan.</w:t>
      </w:r>
    </w:p>
    <w:p w:rsidR="00000000" w:rsidDel="00000000" w:rsidP="00000000" w:rsidRDefault="00000000" w:rsidRPr="00000000" w14:paraId="00000025">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40" w:before="0" w:line="276" w:lineRule="auto"/>
        <w:ind w:left="432" w:right="0" w:firstLine="720"/>
        <w:jc w:val="both"/>
        <w:rPr>
          <w:rFonts w:ascii="Tahoma" w:cs="Tahoma" w:eastAsia="Tahoma" w:hAnsi="Tahoma"/>
          <w:sz w:val="22"/>
          <w:szCs w:val="22"/>
        </w:rPr>
      </w:pPr>
      <w:bookmarkStart w:colFirst="0" w:colLast="0" w:name="_heading=h.oknm7widvoqt" w:id="3"/>
      <w:bookmarkEnd w:id="3"/>
      <w:r w:rsidDel="00000000" w:rsidR="00000000" w:rsidRPr="00000000">
        <w:rPr>
          <w:rtl w:val="0"/>
        </w:rPr>
      </w:r>
    </w:p>
    <w:p w:rsidR="00000000" w:rsidDel="00000000" w:rsidP="00000000" w:rsidRDefault="00000000" w:rsidRPr="00000000" w14:paraId="00000026">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40" w:before="0" w:line="276" w:lineRule="auto"/>
        <w:ind w:left="432" w:right="0" w:firstLine="720"/>
        <w:jc w:val="both"/>
        <w:rPr>
          <w:rFonts w:ascii="Tahoma" w:cs="Tahoma" w:eastAsia="Tahoma" w:hAnsi="Tahoma"/>
          <w:sz w:val="22"/>
          <w:szCs w:val="22"/>
        </w:rPr>
      </w:pPr>
      <w:bookmarkStart w:colFirst="0" w:colLast="0" w:name="_heading=h.ewx7re2htxpc" w:id="4"/>
      <w:bookmarkEnd w:id="4"/>
      <w:r w:rsidDel="00000000" w:rsidR="00000000" w:rsidRPr="00000000">
        <w:rPr>
          <w:rtl w:val="0"/>
        </w:rPr>
      </w:r>
    </w:p>
    <w:p w:rsidR="00000000" w:rsidDel="00000000" w:rsidP="00000000" w:rsidRDefault="00000000" w:rsidRPr="00000000" w14:paraId="00000027">
      <w:pPr>
        <w:pStyle w:val="Heading1"/>
        <w:keepNext w:val="1"/>
        <w:numPr>
          <w:ilvl w:val="0"/>
          <w:numId w:val="2"/>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40" w:lineRule="auto"/>
        <w:ind w:left="720" w:hanging="360"/>
        <w:jc w:val="both"/>
        <w:rPr/>
      </w:pPr>
      <w:bookmarkStart w:colFirst="0" w:colLast="0" w:name="_heading=h.rvpjpovseppi" w:id="5"/>
      <w:bookmarkEnd w:id="5"/>
      <w:r w:rsidDel="00000000" w:rsidR="00000000" w:rsidRPr="00000000">
        <w:rPr>
          <w:vertAlign w:val="baseline"/>
          <w:rtl w:val="0"/>
        </w:rPr>
        <w:t xml:space="preserve">Contenidos</w:t>
      </w:r>
    </w:p>
    <w:p w:rsidR="00000000" w:rsidDel="00000000" w:rsidP="00000000" w:rsidRDefault="00000000" w:rsidRPr="00000000" w14:paraId="00000028">
      <w:pPr>
        <w:tabs>
          <w:tab w:val="left" w:leader="none" w:pos="48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708.6614173228347"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Los contenidos mínimos serán los recogidos en el </w:t>
      </w:r>
      <w:r w:rsidDel="00000000" w:rsidR="00000000" w:rsidRPr="00000000">
        <w:rPr>
          <w:rFonts w:ascii="Tahoma" w:cs="Tahoma" w:eastAsia="Tahoma" w:hAnsi="Tahoma"/>
          <w:b w:val="1"/>
          <w:sz w:val="22"/>
          <w:szCs w:val="22"/>
          <w:rtl w:val="0"/>
        </w:rPr>
        <w:t xml:space="preserve">Decreto 64/2022</w:t>
      </w:r>
      <w:r w:rsidDel="00000000" w:rsidR="00000000" w:rsidRPr="00000000">
        <w:rPr>
          <w:rFonts w:ascii="Tahoma" w:cs="Tahoma" w:eastAsia="Tahoma" w:hAnsi="Tahoma"/>
          <w:sz w:val="22"/>
          <w:szCs w:val="22"/>
          <w:rtl w:val="0"/>
        </w:rPr>
        <w:t xml:space="preserve">, de 20 de julio, del Consejo de Gobierno, por el que se establecen para la Comunidad de Madrid la ordenación y el currículo de Bachillerato.</w:t>
      </w:r>
    </w:p>
    <w:p w:rsidR="00000000" w:rsidDel="00000000" w:rsidP="00000000" w:rsidRDefault="00000000" w:rsidRPr="00000000" w14:paraId="00000029">
      <w:pP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240" w:line="276" w:lineRule="auto"/>
        <w:ind w:left="705" w:firstLine="0"/>
        <w:jc w:val="both"/>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Primer trimestre</w:t>
      </w:r>
    </w:p>
    <w:p w:rsidR="00000000" w:rsidDel="00000000" w:rsidP="00000000" w:rsidRDefault="00000000" w:rsidRPr="00000000" w14:paraId="0000002A">
      <w:pP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200" w:before="240" w:line="276" w:lineRule="auto"/>
        <w:ind w:left="705" w:firstLine="0"/>
        <w:jc w:val="both"/>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A. Las biomoléculas.</w:t>
      </w:r>
    </w:p>
    <w:p w:rsidR="00000000" w:rsidDel="00000000" w:rsidP="00000000" w:rsidRDefault="00000000" w:rsidRPr="00000000" w14:paraId="0000002B">
      <w:pPr>
        <w:numPr>
          <w:ilvl w:val="0"/>
          <w:numId w:val="3"/>
        </w:numP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200" w:before="240" w:line="276" w:lineRule="auto"/>
        <w:ind w:left="1417.3228346456694"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Las biomoléculas orgánicas e inorgánicas: características generales y diferencias.</w:t>
      </w:r>
    </w:p>
    <w:p w:rsidR="00000000" w:rsidDel="00000000" w:rsidP="00000000" w:rsidRDefault="00000000" w:rsidRPr="00000000" w14:paraId="0000002C">
      <w:pPr>
        <w:numPr>
          <w:ilvl w:val="0"/>
          <w:numId w:val="3"/>
        </w:numP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200" w:before="0" w:line="276" w:lineRule="auto"/>
        <w:ind w:left="1417.3228346456694"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Los enlaces químicos y su importancia en biología. </w:t>
      </w:r>
    </w:p>
    <w:p w:rsidR="00000000" w:rsidDel="00000000" w:rsidP="00000000" w:rsidRDefault="00000000" w:rsidRPr="00000000" w14:paraId="0000002D">
      <w:pPr>
        <w:numPr>
          <w:ilvl w:val="0"/>
          <w:numId w:val="3"/>
        </w:numP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200" w:before="0" w:line="276" w:lineRule="auto"/>
        <w:ind w:left="1417.3228346456694"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El agua y las sales minerales: relación entre sus características químicas y funciones biológicas. </w:t>
      </w:r>
    </w:p>
    <w:p w:rsidR="00000000" w:rsidDel="00000000" w:rsidP="00000000" w:rsidRDefault="00000000" w:rsidRPr="00000000" w14:paraId="0000002E">
      <w:pPr>
        <w:numPr>
          <w:ilvl w:val="0"/>
          <w:numId w:val="3"/>
        </w:numP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200" w:before="0" w:line="276" w:lineRule="auto"/>
        <w:ind w:left="1417.3228346456694"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Características químicas, isomerías, enlaces y funciones de los monosacáridos (pentosas, hexosas en sus formas lineales y cíclicas), disacáridos y polisacáridos con mayor relevancia biológica. </w:t>
      </w:r>
    </w:p>
    <w:p w:rsidR="00000000" w:rsidDel="00000000" w:rsidP="00000000" w:rsidRDefault="00000000" w:rsidRPr="00000000" w14:paraId="0000002F">
      <w:pPr>
        <w:numPr>
          <w:ilvl w:val="0"/>
          <w:numId w:val="3"/>
        </w:numP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200" w:before="0" w:line="276" w:lineRule="auto"/>
        <w:ind w:left="1417.3228346456694"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Los monosacáridos (pentosas y hexosas): características químicas, formas lineales y cíclicas, isomerías, enlaces y funciones.</w:t>
      </w:r>
    </w:p>
    <w:p w:rsidR="00000000" w:rsidDel="00000000" w:rsidP="00000000" w:rsidRDefault="00000000" w:rsidRPr="00000000" w14:paraId="00000030">
      <w:pPr>
        <w:numPr>
          <w:ilvl w:val="0"/>
          <w:numId w:val="3"/>
        </w:numP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200" w:before="0" w:line="276" w:lineRule="auto"/>
        <w:ind w:left="1417.3228346456694"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Los disacáridos y polisacáridos: ejemplos con más relevancia biológica.</w:t>
      </w:r>
    </w:p>
    <w:p w:rsidR="00000000" w:rsidDel="00000000" w:rsidP="00000000" w:rsidRDefault="00000000" w:rsidRPr="00000000" w14:paraId="00000031">
      <w:pPr>
        <w:numPr>
          <w:ilvl w:val="0"/>
          <w:numId w:val="3"/>
        </w:numP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200" w:before="0" w:line="276" w:lineRule="auto"/>
        <w:ind w:left="1417.3228346456694"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Los lípidos saponificables y no saponificables: características químicas, tipos, diferencias y funciones biológicas. </w:t>
      </w:r>
    </w:p>
    <w:p w:rsidR="00000000" w:rsidDel="00000000" w:rsidP="00000000" w:rsidRDefault="00000000" w:rsidRPr="00000000" w14:paraId="00000032">
      <w:pPr>
        <w:numPr>
          <w:ilvl w:val="0"/>
          <w:numId w:val="3"/>
        </w:numP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200" w:before="0" w:line="276" w:lineRule="auto"/>
        <w:ind w:left="1417.3228346456694"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Las proteínas: características químicas, estructura, función biológica, papel biocatalizador. </w:t>
      </w:r>
    </w:p>
    <w:p w:rsidR="00000000" w:rsidDel="00000000" w:rsidP="00000000" w:rsidRDefault="00000000" w:rsidRPr="00000000" w14:paraId="00000033">
      <w:pPr>
        <w:numPr>
          <w:ilvl w:val="0"/>
          <w:numId w:val="3"/>
        </w:numP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200" w:before="0" w:line="276" w:lineRule="auto"/>
        <w:ind w:left="1417.3228346456694"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Las vitaminas y sales: función biológica como cofactores enzimáticos e importancia de su incorporación en la dieta.</w:t>
      </w:r>
    </w:p>
    <w:p w:rsidR="00000000" w:rsidDel="00000000" w:rsidP="00000000" w:rsidRDefault="00000000" w:rsidRPr="00000000" w14:paraId="00000034">
      <w:pPr>
        <w:numPr>
          <w:ilvl w:val="0"/>
          <w:numId w:val="3"/>
        </w:numP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200" w:before="0" w:line="276" w:lineRule="auto"/>
        <w:ind w:left="1417.3228346456694"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Los ácidos nucleicos: tipos, características químicas, estructura y función biológica. </w:t>
      </w:r>
    </w:p>
    <w:p w:rsidR="00000000" w:rsidDel="00000000" w:rsidP="00000000" w:rsidRDefault="00000000" w:rsidRPr="00000000" w14:paraId="00000035">
      <w:pPr>
        <w:numPr>
          <w:ilvl w:val="0"/>
          <w:numId w:val="3"/>
        </w:numP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200" w:before="240" w:line="276" w:lineRule="auto"/>
        <w:ind w:left="1417.3228346456694"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La relación entre los bioelementos y biomoléculas y la salud. Estilos de vida saludables. </w:t>
      </w:r>
    </w:p>
    <w:p w:rsidR="00000000" w:rsidDel="00000000" w:rsidP="00000000" w:rsidRDefault="00000000" w:rsidRPr="00000000" w14:paraId="00000036">
      <w:pPr>
        <w:keepNext w:val="1"/>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40" w:line="276" w:lineRule="auto"/>
        <w:ind w:left="720" w:firstLine="0"/>
        <w:jc w:val="both"/>
        <w:rPr>
          <w:rFonts w:ascii="Tahoma" w:cs="Tahoma" w:eastAsia="Tahoma" w:hAnsi="Tahoma"/>
          <w:b w:val="1"/>
          <w:sz w:val="22"/>
          <w:szCs w:val="22"/>
        </w:rPr>
      </w:pPr>
      <w:bookmarkStart w:colFirst="0" w:colLast="0" w:name="_heading=h.asl45fhwbmny" w:id="6"/>
      <w:bookmarkEnd w:id="6"/>
      <w:r w:rsidDel="00000000" w:rsidR="00000000" w:rsidRPr="00000000">
        <w:rPr>
          <w:rFonts w:ascii="Tahoma" w:cs="Tahoma" w:eastAsia="Tahoma" w:hAnsi="Tahoma"/>
          <w:b w:val="1"/>
          <w:sz w:val="22"/>
          <w:szCs w:val="22"/>
          <w:rtl w:val="0"/>
        </w:rPr>
        <w:t xml:space="preserve">B. Genética molecular y herencia. </w:t>
      </w:r>
    </w:p>
    <w:p w:rsidR="00000000" w:rsidDel="00000000" w:rsidP="00000000" w:rsidRDefault="00000000" w:rsidRPr="00000000" w14:paraId="00000037">
      <w:pPr>
        <w:keepNext w:val="1"/>
        <w:numPr>
          <w:ilvl w:val="0"/>
          <w:numId w:val="15"/>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line="276" w:lineRule="auto"/>
        <w:ind w:left="1440" w:hanging="360"/>
        <w:jc w:val="both"/>
        <w:rPr>
          <w:rFonts w:ascii="Tahoma" w:cs="Tahoma" w:eastAsia="Tahoma" w:hAnsi="Tahoma"/>
          <w:sz w:val="22"/>
          <w:szCs w:val="22"/>
        </w:rPr>
      </w:pPr>
      <w:bookmarkStart w:colFirst="0" w:colLast="0" w:name="_heading=h.a1en6bvmprol" w:id="7"/>
      <w:bookmarkEnd w:id="7"/>
      <w:r w:rsidDel="00000000" w:rsidR="00000000" w:rsidRPr="00000000">
        <w:rPr>
          <w:rFonts w:ascii="Tahoma" w:cs="Tahoma" w:eastAsia="Tahoma" w:hAnsi="Tahoma"/>
          <w:sz w:val="22"/>
          <w:szCs w:val="22"/>
          <w:rtl w:val="0"/>
        </w:rPr>
        <w:t xml:space="preserve">Identificación del ADN como portador de la información genética. Concepto de gen. </w:t>
      </w:r>
    </w:p>
    <w:p w:rsidR="00000000" w:rsidDel="00000000" w:rsidP="00000000" w:rsidRDefault="00000000" w:rsidRPr="00000000" w14:paraId="00000038">
      <w:pPr>
        <w:keepNext w:val="1"/>
        <w:numPr>
          <w:ilvl w:val="0"/>
          <w:numId w:val="15"/>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line="276" w:lineRule="auto"/>
        <w:ind w:left="1440" w:hanging="360"/>
        <w:jc w:val="both"/>
        <w:rPr>
          <w:rFonts w:ascii="Tahoma" w:cs="Tahoma" w:eastAsia="Tahoma" w:hAnsi="Tahoma"/>
          <w:sz w:val="22"/>
          <w:szCs w:val="22"/>
        </w:rPr>
      </w:pPr>
      <w:bookmarkStart w:colFirst="0" w:colLast="0" w:name="_heading=h.le81ycl5247s" w:id="8"/>
      <w:bookmarkEnd w:id="8"/>
      <w:r w:rsidDel="00000000" w:rsidR="00000000" w:rsidRPr="00000000">
        <w:rPr>
          <w:rFonts w:ascii="Tahoma" w:cs="Tahoma" w:eastAsia="Tahoma" w:hAnsi="Tahoma"/>
          <w:sz w:val="22"/>
          <w:szCs w:val="22"/>
          <w:rtl w:val="0"/>
        </w:rPr>
        <w:t xml:space="preserve">Mecanismo de replicación del ADN: modelo procariota. </w:t>
      </w:r>
    </w:p>
    <w:p w:rsidR="00000000" w:rsidDel="00000000" w:rsidP="00000000" w:rsidRDefault="00000000" w:rsidRPr="00000000" w14:paraId="00000039">
      <w:pPr>
        <w:keepNext w:val="1"/>
        <w:numPr>
          <w:ilvl w:val="0"/>
          <w:numId w:val="19"/>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line="276" w:lineRule="auto"/>
        <w:ind w:left="2160" w:hanging="360"/>
        <w:jc w:val="both"/>
        <w:rPr>
          <w:rFonts w:ascii="Tahoma" w:cs="Tahoma" w:eastAsia="Tahoma" w:hAnsi="Tahoma"/>
          <w:sz w:val="22"/>
          <w:szCs w:val="22"/>
        </w:rPr>
      </w:pPr>
      <w:bookmarkStart w:colFirst="0" w:colLast="0" w:name="_heading=h.jvjy6yy2gtau" w:id="9"/>
      <w:bookmarkEnd w:id="9"/>
      <w:r w:rsidDel="00000000" w:rsidR="00000000" w:rsidRPr="00000000">
        <w:rPr>
          <w:rFonts w:ascii="Tahoma" w:cs="Tahoma" w:eastAsia="Tahoma" w:hAnsi="Tahoma"/>
          <w:sz w:val="22"/>
          <w:szCs w:val="22"/>
          <w:rtl w:val="0"/>
        </w:rPr>
        <w:t xml:space="preserve">Diferencias en la replicación entre procariotas y eucariotas.</w:t>
      </w:r>
    </w:p>
    <w:p w:rsidR="00000000" w:rsidDel="00000000" w:rsidP="00000000" w:rsidRDefault="00000000" w:rsidRPr="00000000" w14:paraId="0000003A">
      <w:pPr>
        <w:keepNext w:val="1"/>
        <w:numPr>
          <w:ilvl w:val="0"/>
          <w:numId w:val="15"/>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line="276" w:lineRule="auto"/>
        <w:ind w:left="1440" w:hanging="360"/>
        <w:jc w:val="both"/>
        <w:rPr>
          <w:rFonts w:ascii="Tahoma" w:cs="Tahoma" w:eastAsia="Tahoma" w:hAnsi="Tahoma"/>
          <w:sz w:val="22"/>
          <w:szCs w:val="22"/>
        </w:rPr>
      </w:pPr>
      <w:bookmarkStart w:colFirst="0" w:colLast="0" w:name="_heading=h.jl4p7pm90eqv" w:id="10"/>
      <w:bookmarkEnd w:id="10"/>
      <w:r w:rsidDel="00000000" w:rsidR="00000000" w:rsidRPr="00000000">
        <w:rPr>
          <w:rFonts w:ascii="Tahoma" w:cs="Tahoma" w:eastAsia="Tahoma" w:hAnsi="Tahoma"/>
          <w:sz w:val="22"/>
          <w:szCs w:val="22"/>
          <w:rtl w:val="0"/>
        </w:rPr>
        <w:t xml:space="preserve">Etapas de la expresión génica: modelo procariota y eucariota. </w:t>
      </w:r>
    </w:p>
    <w:p w:rsidR="00000000" w:rsidDel="00000000" w:rsidP="00000000" w:rsidRDefault="00000000" w:rsidRPr="00000000" w14:paraId="0000003B">
      <w:pPr>
        <w:keepNext w:val="1"/>
        <w:numPr>
          <w:ilvl w:val="0"/>
          <w:numId w:val="1"/>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line="276" w:lineRule="auto"/>
        <w:ind w:left="2160" w:hanging="360"/>
        <w:jc w:val="both"/>
        <w:rPr>
          <w:rFonts w:ascii="Tahoma" w:cs="Tahoma" w:eastAsia="Tahoma" w:hAnsi="Tahoma"/>
          <w:sz w:val="22"/>
          <w:szCs w:val="22"/>
        </w:rPr>
      </w:pPr>
      <w:bookmarkStart w:colFirst="0" w:colLast="0" w:name="_heading=h.v71n1iejhb0n" w:id="11"/>
      <w:bookmarkEnd w:id="11"/>
      <w:r w:rsidDel="00000000" w:rsidR="00000000" w:rsidRPr="00000000">
        <w:rPr>
          <w:rFonts w:ascii="Tahoma" w:cs="Tahoma" w:eastAsia="Tahoma" w:hAnsi="Tahoma"/>
          <w:sz w:val="22"/>
          <w:szCs w:val="22"/>
          <w:rtl w:val="0"/>
        </w:rPr>
        <w:t xml:space="preserve">Trascripción y traducción genéticas en procariotas y eucariotas.</w:t>
      </w:r>
    </w:p>
    <w:p w:rsidR="00000000" w:rsidDel="00000000" w:rsidP="00000000" w:rsidRDefault="00000000" w:rsidRPr="00000000" w14:paraId="0000003C">
      <w:pPr>
        <w:keepNext w:val="1"/>
        <w:numPr>
          <w:ilvl w:val="0"/>
          <w:numId w:val="15"/>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line="276" w:lineRule="auto"/>
        <w:ind w:left="1440" w:hanging="360"/>
        <w:jc w:val="both"/>
        <w:rPr>
          <w:rFonts w:ascii="Tahoma" w:cs="Tahoma" w:eastAsia="Tahoma" w:hAnsi="Tahoma"/>
          <w:sz w:val="22"/>
          <w:szCs w:val="22"/>
        </w:rPr>
      </w:pPr>
      <w:bookmarkStart w:colFirst="0" w:colLast="0" w:name="_heading=h.ewwoz0jidc6i" w:id="12"/>
      <w:bookmarkEnd w:id="12"/>
      <w:r w:rsidDel="00000000" w:rsidR="00000000" w:rsidRPr="00000000">
        <w:rPr>
          <w:rFonts w:ascii="Tahoma" w:cs="Tahoma" w:eastAsia="Tahoma" w:hAnsi="Tahoma"/>
          <w:sz w:val="22"/>
          <w:szCs w:val="22"/>
          <w:rtl w:val="0"/>
        </w:rPr>
        <w:t xml:space="preserve">El ARN. Tipos y funciones.</w:t>
      </w:r>
    </w:p>
    <w:p w:rsidR="00000000" w:rsidDel="00000000" w:rsidP="00000000" w:rsidRDefault="00000000" w:rsidRPr="00000000" w14:paraId="0000003D">
      <w:pPr>
        <w:keepNext w:val="1"/>
        <w:numPr>
          <w:ilvl w:val="0"/>
          <w:numId w:val="15"/>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line="276" w:lineRule="auto"/>
        <w:ind w:left="1440" w:hanging="360"/>
        <w:jc w:val="both"/>
        <w:rPr>
          <w:rFonts w:ascii="Tahoma" w:cs="Tahoma" w:eastAsia="Tahoma" w:hAnsi="Tahoma"/>
          <w:sz w:val="22"/>
          <w:szCs w:val="22"/>
        </w:rPr>
      </w:pPr>
      <w:bookmarkStart w:colFirst="0" w:colLast="0" w:name="_heading=h.jx808y1f923l" w:id="13"/>
      <w:bookmarkEnd w:id="13"/>
      <w:r w:rsidDel="00000000" w:rsidR="00000000" w:rsidRPr="00000000">
        <w:rPr>
          <w:rFonts w:ascii="Tahoma" w:cs="Tahoma" w:eastAsia="Tahoma" w:hAnsi="Tahoma"/>
          <w:sz w:val="22"/>
          <w:szCs w:val="22"/>
          <w:rtl w:val="0"/>
        </w:rPr>
        <w:t xml:space="preserve">El código genético: características y resolución de problemas.</w:t>
      </w:r>
    </w:p>
    <w:p w:rsidR="00000000" w:rsidDel="00000000" w:rsidP="00000000" w:rsidRDefault="00000000" w:rsidRPr="00000000" w14:paraId="0000003E">
      <w:pPr>
        <w:keepNext w:val="1"/>
        <w:numPr>
          <w:ilvl w:val="0"/>
          <w:numId w:val="15"/>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line="276" w:lineRule="auto"/>
        <w:ind w:left="1440" w:hanging="360"/>
        <w:jc w:val="both"/>
        <w:rPr>
          <w:rFonts w:ascii="Tahoma" w:cs="Tahoma" w:eastAsia="Tahoma" w:hAnsi="Tahoma"/>
          <w:sz w:val="22"/>
          <w:szCs w:val="22"/>
        </w:rPr>
      </w:pPr>
      <w:bookmarkStart w:colFirst="0" w:colLast="0" w:name="_heading=h.1wplsyw2jutb" w:id="14"/>
      <w:bookmarkEnd w:id="14"/>
      <w:r w:rsidDel="00000000" w:rsidR="00000000" w:rsidRPr="00000000">
        <w:rPr>
          <w:rFonts w:ascii="Tahoma" w:cs="Tahoma" w:eastAsia="Tahoma" w:hAnsi="Tahoma"/>
          <w:sz w:val="22"/>
          <w:szCs w:val="22"/>
          <w:rtl w:val="0"/>
        </w:rPr>
        <w:t xml:space="preserve">Las mutaciones: su relación con la replicación del ADN, la evolución y la biodiversidad. </w:t>
      </w:r>
    </w:p>
    <w:p w:rsidR="00000000" w:rsidDel="00000000" w:rsidP="00000000" w:rsidRDefault="00000000" w:rsidRPr="00000000" w14:paraId="0000003F">
      <w:pPr>
        <w:keepNext w:val="1"/>
        <w:numPr>
          <w:ilvl w:val="0"/>
          <w:numId w:val="6"/>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line="276" w:lineRule="auto"/>
        <w:ind w:left="2160" w:hanging="360"/>
        <w:jc w:val="both"/>
        <w:rPr>
          <w:rFonts w:ascii="Tahoma" w:cs="Tahoma" w:eastAsia="Tahoma" w:hAnsi="Tahoma"/>
          <w:sz w:val="22"/>
          <w:szCs w:val="22"/>
        </w:rPr>
      </w:pPr>
      <w:bookmarkStart w:colFirst="0" w:colLast="0" w:name="_heading=h.sqy8kj2sdpt8" w:id="15"/>
      <w:bookmarkEnd w:id="15"/>
      <w:r w:rsidDel="00000000" w:rsidR="00000000" w:rsidRPr="00000000">
        <w:rPr>
          <w:rFonts w:ascii="Tahoma" w:cs="Tahoma" w:eastAsia="Tahoma" w:hAnsi="Tahoma"/>
          <w:sz w:val="22"/>
          <w:szCs w:val="22"/>
          <w:rtl w:val="0"/>
        </w:rPr>
        <w:t xml:space="preserve">Agentes mutagénicos.</w:t>
      </w:r>
    </w:p>
    <w:p w:rsidR="00000000" w:rsidDel="00000000" w:rsidP="00000000" w:rsidRDefault="00000000" w:rsidRPr="00000000" w14:paraId="00000040">
      <w:pPr>
        <w:keepNext w:val="1"/>
        <w:numPr>
          <w:ilvl w:val="0"/>
          <w:numId w:val="15"/>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line="276" w:lineRule="auto"/>
        <w:ind w:left="1440" w:hanging="360"/>
        <w:jc w:val="both"/>
        <w:rPr>
          <w:rFonts w:ascii="Tahoma" w:cs="Tahoma" w:eastAsia="Tahoma" w:hAnsi="Tahoma"/>
          <w:sz w:val="22"/>
          <w:szCs w:val="22"/>
        </w:rPr>
      </w:pPr>
      <w:bookmarkStart w:colFirst="0" w:colLast="0" w:name="_heading=h.usmo7x6kem8f" w:id="16"/>
      <w:bookmarkEnd w:id="16"/>
      <w:r w:rsidDel="00000000" w:rsidR="00000000" w:rsidRPr="00000000">
        <w:rPr>
          <w:rFonts w:ascii="Tahoma" w:cs="Tahoma" w:eastAsia="Tahoma" w:hAnsi="Tahoma"/>
          <w:sz w:val="22"/>
          <w:szCs w:val="22"/>
          <w:rtl w:val="0"/>
        </w:rPr>
        <w:t xml:space="preserve">Regulación de la expresión génica: su importancia en la diferenciación celular.</w:t>
      </w:r>
    </w:p>
    <w:p w:rsidR="00000000" w:rsidDel="00000000" w:rsidP="00000000" w:rsidRDefault="00000000" w:rsidRPr="00000000" w14:paraId="00000041">
      <w:pPr>
        <w:keepNext w:val="1"/>
        <w:numPr>
          <w:ilvl w:val="0"/>
          <w:numId w:val="15"/>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line="276" w:lineRule="auto"/>
        <w:ind w:left="1440" w:hanging="360"/>
        <w:jc w:val="both"/>
        <w:rPr>
          <w:rFonts w:ascii="Tahoma" w:cs="Tahoma" w:eastAsia="Tahoma" w:hAnsi="Tahoma"/>
          <w:sz w:val="22"/>
          <w:szCs w:val="22"/>
        </w:rPr>
      </w:pPr>
      <w:bookmarkStart w:colFirst="0" w:colLast="0" w:name="_heading=h.cwrc796dnq9d" w:id="17"/>
      <w:bookmarkEnd w:id="17"/>
      <w:r w:rsidDel="00000000" w:rsidR="00000000" w:rsidRPr="00000000">
        <w:rPr>
          <w:rFonts w:ascii="Tahoma" w:cs="Tahoma" w:eastAsia="Tahoma" w:hAnsi="Tahoma"/>
          <w:sz w:val="22"/>
          <w:szCs w:val="22"/>
          <w:rtl w:val="0"/>
        </w:rPr>
        <w:t xml:space="preserve">Los genomas procariota y eucariota: características generales y diferencias.</w:t>
      </w:r>
    </w:p>
    <w:p w:rsidR="00000000" w:rsidDel="00000000" w:rsidP="00000000" w:rsidRDefault="00000000" w:rsidRPr="00000000" w14:paraId="00000042">
      <w:pPr>
        <w:keepNext w:val="1"/>
        <w:numPr>
          <w:ilvl w:val="0"/>
          <w:numId w:val="15"/>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line="276" w:lineRule="auto"/>
        <w:ind w:left="1440" w:hanging="360"/>
        <w:jc w:val="both"/>
        <w:rPr>
          <w:rFonts w:ascii="Tahoma" w:cs="Tahoma" w:eastAsia="Tahoma" w:hAnsi="Tahoma"/>
          <w:sz w:val="22"/>
          <w:szCs w:val="22"/>
        </w:rPr>
      </w:pPr>
      <w:bookmarkStart w:colFirst="0" w:colLast="0" w:name="_heading=h.v27pfpuhvlw1" w:id="18"/>
      <w:bookmarkEnd w:id="18"/>
      <w:r w:rsidDel="00000000" w:rsidR="00000000" w:rsidRPr="00000000">
        <w:rPr>
          <w:rFonts w:ascii="Tahoma" w:cs="Tahoma" w:eastAsia="Tahoma" w:hAnsi="Tahoma"/>
          <w:sz w:val="22"/>
          <w:szCs w:val="22"/>
          <w:rtl w:val="0"/>
        </w:rPr>
        <w:t xml:space="preserve">Tipos de mutaciones</w:t>
      </w:r>
      <w:r w:rsidDel="00000000" w:rsidR="00000000" w:rsidRPr="00000000">
        <w:rPr>
          <w:rtl w:val="0"/>
        </w:rPr>
      </w:r>
    </w:p>
    <w:p w:rsidR="00000000" w:rsidDel="00000000" w:rsidP="00000000" w:rsidRDefault="00000000" w:rsidRPr="00000000" w14:paraId="00000043">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40" w:before="0" w:line="276" w:lineRule="auto"/>
        <w:ind w:left="720" w:right="0" w:firstLine="0"/>
        <w:jc w:val="both"/>
        <w:rPr>
          <w:rFonts w:ascii="Tahoma" w:cs="Tahoma" w:eastAsia="Tahoma" w:hAnsi="Tahoma"/>
          <w:b w:val="1"/>
          <w:sz w:val="22"/>
          <w:szCs w:val="22"/>
        </w:rPr>
      </w:pPr>
      <w:bookmarkStart w:colFirst="0" w:colLast="0" w:name="_heading=h.tdezl2rjdxcu" w:id="19"/>
      <w:bookmarkEnd w:id="19"/>
      <w:r w:rsidDel="00000000" w:rsidR="00000000" w:rsidRPr="00000000">
        <w:rPr>
          <w:rFonts w:ascii="Tahoma" w:cs="Tahoma" w:eastAsia="Tahoma" w:hAnsi="Tahoma"/>
          <w:b w:val="1"/>
          <w:sz w:val="22"/>
          <w:szCs w:val="22"/>
          <w:rtl w:val="0"/>
        </w:rPr>
        <w:t xml:space="preserve">Segundo trimestre</w:t>
      </w:r>
    </w:p>
    <w:p w:rsidR="00000000" w:rsidDel="00000000" w:rsidP="00000000" w:rsidRDefault="00000000" w:rsidRPr="00000000" w14:paraId="00000044">
      <w:pPr>
        <w:keepNext w:val="1"/>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40" w:line="276" w:lineRule="auto"/>
        <w:ind w:left="432" w:firstLine="432"/>
        <w:jc w:val="both"/>
        <w:rPr>
          <w:rFonts w:ascii="Tahoma" w:cs="Tahoma" w:eastAsia="Tahoma" w:hAnsi="Tahoma"/>
          <w:b w:val="1"/>
          <w:sz w:val="22"/>
          <w:szCs w:val="22"/>
        </w:rPr>
      </w:pPr>
      <w:bookmarkStart w:colFirst="0" w:colLast="0" w:name="_heading=h.1fob9te" w:id="20"/>
      <w:bookmarkEnd w:id="20"/>
      <w:r w:rsidDel="00000000" w:rsidR="00000000" w:rsidRPr="00000000">
        <w:rPr>
          <w:rFonts w:ascii="Tahoma" w:cs="Tahoma" w:eastAsia="Tahoma" w:hAnsi="Tahoma"/>
          <w:b w:val="1"/>
          <w:sz w:val="22"/>
          <w:szCs w:val="22"/>
          <w:rtl w:val="0"/>
        </w:rPr>
        <w:t xml:space="preserve">C. Biología celular. </w:t>
      </w:r>
    </w:p>
    <w:p w:rsidR="00000000" w:rsidDel="00000000" w:rsidP="00000000" w:rsidRDefault="00000000" w:rsidRPr="00000000" w14:paraId="00000045">
      <w:pPr>
        <w:keepNext w:val="1"/>
        <w:numPr>
          <w:ilvl w:val="0"/>
          <w:numId w:val="18"/>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line="276" w:lineRule="auto"/>
        <w:ind w:left="1417.3228346456694" w:hanging="360"/>
        <w:jc w:val="both"/>
        <w:rPr>
          <w:rFonts w:ascii="Tahoma" w:cs="Tahoma" w:eastAsia="Tahoma" w:hAnsi="Tahoma"/>
          <w:sz w:val="22"/>
          <w:szCs w:val="22"/>
        </w:rPr>
      </w:pPr>
      <w:bookmarkStart w:colFirst="0" w:colLast="0" w:name="_heading=h.erakyvfi16mp" w:id="21"/>
      <w:bookmarkEnd w:id="21"/>
      <w:r w:rsidDel="00000000" w:rsidR="00000000" w:rsidRPr="00000000">
        <w:rPr>
          <w:rFonts w:ascii="Tahoma" w:cs="Tahoma" w:eastAsia="Tahoma" w:hAnsi="Tahoma"/>
          <w:sz w:val="22"/>
          <w:szCs w:val="22"/>
          <w:rtl w:val="0"/>
        </w:rPr>
        <w:t xml:space="preserve">La teoría celular: implicaciones biológicas.</w:t>
      </w:r>
    </w:p>
    <w:p w:rsidR="00000000" w:rsidDel="00000000" w:rsidP="00000000" w:rsidRDefault="00000000" w:rsidRPr="00000000" w14:paraId="00000046">
      <w:pPr>
        <w:keepNext w:val="1"/>
        <w:numPr>
          <w:ilvl w:val="0"/>
          <w:numId w:val="18"/>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line="276" w:lineRule="auto"/>
        <w:ind w:left="1417.3228346456694" w:hanging="360"/>
        <w:jc w:val="both"/>
        <w:rPr>
          <w:rFonts w:ascii="Tahoma" w:cs="Tahoma" w:eastAsia="Tahoma" w:hAnsi="Tahoma"/>
          <w:sz w:val="22"/>
          <w:szCs w:val="22"/>
        </w:rPr>
      </w:pPr>
      <w:bookmarkStart w:colFirst="0" w:colLast="0" w:name="_heading=h.1ou68ya105uy" w:id="22"/>
      <w:bookmarkEnd w:id="22"/>
      <w:r w:rsidDel="00000000" w:rsidR="00000000" w:rsidRPr="00000000">
        <w:rPr>
          <w:rFonts w:ascii="Tahoma" w:cs="Tahoma" w:eastAsia="Tahoma" w:hAnsi="Tahoma"/>
          <w:sz w:val="22"/>
          <w:szCs w:val="22"/>
          <w:rtl w:val="0"/>
        </w:rPr>
        <w:t xml:space="preserve">La microscopía óptica y electrónica: imágenes, poder de resolución y técnicas de preparación de muestras.</w:t>
      </w:r>
    </w:p>
    <w:p w:rsidR="00000000" w:rsidDel="00000000" w:rsidP="00000000" w:rsidRDefault="00000000" w:rsidRPr="00000000" w14:paraId="00000047">
      <w:pPr>
        <w:keepNext w:val="1"/>
        <w:numPr>
          <w:ilvl w:val="0"/>
          <w:numId w:val="18"/>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line="276" w:lineRule="auto"/>
        <w:ind w:left="1417.3228346456694" w:hanging="360"/>
        <w:jc w:val="both"/>
        <w:rPr>
          <w:rFonts w:ascii="Tahoma" w:cs="Tahoma" w:eastAsia="Tahoma" w:hAnsi="Tahoma"/>
          <w:sz w:val="22"/>
          <w:szCs w:val="22"/>
        </w:rPr>
      </w:pPr>
      <w:bookmarkStart w:colFirst="0" w:colLast="0" w:name="_heading=h.4ufnm4ayvise" w:id="23"/>
      <w:bookmarkEnd w:id="23"/>
      <w:r w:rsidDel="00000000" w:rsidR="00000000" w:rsidRPr="00000000">
        <w:rPr>
          <w:rFonts w:ascii="Tahoma" w:cs="Tahoma" w:eastAsia="Tahoma" w:hAnsi="Tahoma"/>
          <w:sz w:val="22"/>
          <w:szCs w:val="22"/>
          <w:rtl w:val="0"/>
        </w:rPr>
        <w:t xml:space="preserve">La membrana plasmática: estructura, propiedades y composición química.</w:t>
      </w:r>
    </w:p>
    <w:p w:rsidR="00000000" w:rsidDel="00000000" w:rsidP="00000000" w:rsidRDefault="00000000" w:rsidRPr="00000000" w14:paraId="00000048">
      <w:pPr>
        <w:keepNext w:val="1"/>
        <w:numPr>
          <w:ilvl w:val="0"/>
          <w:numId w:val="18"/>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line="276" w:lineRule="auto"/>
        <w:ind w:left="1417.3228346456694" w:hanging="360"/>
        <w:jc w:val="both"/>
        <w:rPr>
          <w:rFonts w:ascii="Tahoma" w:cs="Tahoma" w:eastAsia="Tahoma" w:hAnsi="Tahoma"/>
          <w:sz w:val="22"/>
          <w:szCs w:val="22"/>
        </w:rPr>
      </w:pPr>
      <w:bookmarkStart w:colFirst="0" w:colLast="0" w:name="_heading=h.nuqe3wyeyld9" w:id="24"/>
      <w:bookmarkEnd w:id="24"/>
      <w:r w:rsidDel="00000000" w:rsidR="00000000" w:rsidRPr="00000000">
        <w:rPr>
          <w:rFonts w:ascii="Tahoma" w:cs="Tahoma" w:eastAsia="Tahoma" w:hAnsi="Tahoma"/>
          <w:sz w:val="22"/>
          <w:szCs w:val="22"/>
          <w:rtl w:val="0"/>
        </w:rPr>
        <w:t xml:space="preserve">El proceso osmótico: repercusión sobre la célula animal, vegetal y procariota.</w:t>
      </w:r>
    </w:p>
    <w:p w:rsidR="00000000" w:rsidDel="00000000" w:rsidP="00000000" w:rsidRDefault="00000000" w:rsidRPr="00000000" w14:paraId="00000049">
      <w:pPr>
        <w:keepNext w:val="1"/>
        <w:numPr>
          <w:ilvl w:val="0"/>
          <w:numId w:val="18"/>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line="276" w:lineRule="auto"/>
        <w:ind w:left="1417.3228346456694" w:hanging="360"/>
        <w:jc w:val="both"/>
        <w:rPr>
          <w:rFonts w:ascii="Tahoma" w:cs="Tahoma" w:eastAsia="Tahoma" w:hAnsi="Tahoma"/>
          <w:sz w:val="22"/>
          <w:szCs w:val="22"/>
        </w:rPr>
      </w:pPr>
      <w:bookmarkStart w:colFirst="0" w:colLast="0" w:name="_heading=h.v2bijqkduffa" w:id="25"/>
      <w:bookmarkEnd w:id="25"/>
      <w:r w:rsidDel="00000000" w:rsidR="00000000" w:rsidRPr="00000000">
        <w:rPr>
          <w:rFonts w:ascii="Tahoma" w:cs="Tahoma" w:eastAsia="Tahoma" w:hAnsi="Tahoma"/>
          <w:sz w:val="22"/>
          <w:szCs w:val="22"/>
          <w:rtl w:val="0"/>
        </w:rPr>
        <w:t xml:space="preserve">El transporte a través de la membrana plasmática: mecanismos (difusión simple y facilitada, transporte activo, endocitosis y exocitosis) y tipos de moléculas transportadas con cada uno de ellos.</w:t>
      </w:r>
    </w:p>
    <w:p w:rsidR="00000000" w:rsidDel="00000000" w:rsidP="00000000" w:rsidRDefault="00000000" w:rsidRPr="00000000" w14:paraId="0000004A">
      <w:pPr>
        <w:keepNext w:val="1"/>
        <w:numPr>
          <w:ilvl w:val="0"/>
          <w:numId w:val="18"/>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line="276" w:lineRule="auto"/>
        <w:ind w:left="1417.3228346456694" w:hanging="360"/>
        <w:jc w:val="both"/>
        <w:rPr>
          <w:rFonts w:ascii="Tahoma" w:cs="Tahoma" w:eastAsia="Tahoma" w:hAnsi="Tahoma"/>
          <w:sz w:val="22"/>
          <w:szCs w:val="22"/>
        </w:rPr>
      </w:pPr>
      <w:bookmarkStart w:colFirst="0" w:colLast="0" w:name="_heading=h.7rdb9sd6cz6q" w:id="26"/>
      <w:bookmarkEnd w:id="26"/>
      <w:r w:rsidDel="00000000" w:rsidR="00000000" w:rsidRPr="00000000">
        <w:rPr>
          <w:rFonts w:ascii="Tahoma" w:cs="Tahoma" w:eastAsia="Tahoma" w:hAnsi="Tahoma"/>
          <w:sz w:val="22"/>
          <w:szCs w:val="22"/>
          <w:rtl w:val="0"/>
        </w:rPr>
        <w:t xml:space="preserve">Los orgánulos celulares eucariotas y procariotas: funciones básicas.</w:t>
      </w:r>
    </w:p>
    <w:p w:rsidR="00000000" w:rsidDel="00000000" w:rsidP="00000000" w:rsidRDefault="00000000" w:rsidRPr="00000000" w14:paraId="0000004B">
      <w:pPr>
        <w:keepNext w:val="1"/>
        <w:numPr>
          <w:ilvl w:val="0"/>
          <w:numId w:val="18"/>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line="276" w:lineRule="auto"/>
        <w:ind w:left="1417.3228346456694" w:hanging="360"/>
        <w:jc w:val="both"/>
        <w:rPr>
          <w:rFonts w:ascii="Tahoma" w:cs="Tahoma" w:eastAsia="Tahoma" w:hAnsi="Tahoma"/>
          <w:sz w:val="22"/>
          <w:szCs w:val="22"/>
        </w:rPr>
      </w:pPr>
      <w:bookmarkStart w:colFirst="0" w:colLast="0" w:name="_heading=h.t8z4mh65d2r9" w:id="27"/>
      <w:bookmarkEnd w:id="27"/>
      <w:r w:rsidDel="00000000" w:rsidR="00000000" w:rsidRPr="00000000">
        <w:rPr>
          <w:rFonts w:ascii="Tahoma" w:cs="Tahoma" w:eastAsia="Tahoma" w:hAnsi="Tahoma"/>
          <w:sz w:val="22"/>
          <w:szCs w:val="22"/>
          <w:rtl w:val="0"/>
        </w:rPr>
        <w:t xml:space="preserve">El ciclo celular: fases y mecanismos de regulación.</w:t>
      </w:r>
    </w:p>
    <w:p w:rsidR="00000000" w:rsidDel="00000000" w:rsidP="00000000" w:rsidRDefault="00000000" w:rsidRPr="00000000" w14:paraId="0000004C">
      <w:pPr>
        <w:keepNext w:val="1"/>
        <w:numPr>
          <w:ilvl w:val="0"/>
          <w:numId w:val="18"/>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line="276" w:lineRule="auto"/>
        <w:ind w:left="1417.3228346456694" w:hanging="360"/>
        <w:jc w:val="both"/>
        <w:rPr>
          <w:rFonts w:ascii="Tahoma" w:cs="Tahoma" w:eastAsia="Tahoma" w:hAnsi="Tahoma"/>
          <w:sz w:val="22"/>
          <w:szCs w:val="22"/>
        </w:rPr>
      </w:pPr>
      <w:bookmarkStart w:colFirst="0" w:colLast="0" w:name="_heading=h.phhu1vta9dwe" w:id="28"/>
      <w:bookmarkEnd w:id="28"/>
      <w:r w:rsidDel="00000000" w:rsidR="00000000" w:rsidRPr="00000000">
        <w:rPr>
          <w:rFonts w:ascii="Tahoma" w:cs="Tahoma" w:eastAsia="Tahoma" w:hAnsi="Tahoma"/>
          <w:sz w:val="22"/>
          <w:szCs w:val="22"/>
          <w:rtl w:val="0"/>
        </w:rPr>
        <w:t xml:space="preserve">La mitosis, fases y función biológica. La meiosis, fases e importancia en la reproducción sexual y en la evolución.</w:t>
      </w:r>
    </w:p>
    <w:p w:rsidR="00000000" w:rsidDel="00000000" w:rsidP="00000000" w:rsidRDefault="00000000" w:rsidRPr="00000000" w14:paraId="0000004D">
      <w:pPr>
        <w:keepNext w:val="1"/>
        <w:numPr>
          <w:ilvl w:val="0"/>
          <w:numId w:val="18"/>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line="276" w:lineRule="auto"/>
        <w:ind w:left="1417.3228346456694" w:hanging="360"/>
        <w:jc w:val="both"/>
        <w:rPr>
          <w:rFonts w:ascii="Tahoma" w:cs="Tahoma" w:eastAsia="Tahoma" w:hAnsi="Tahoma"/>
          <w:sz w:val="22"/>
          <w:szCs w:val="22"/>
        </w:rPr>
      </w:pPr>
      <w:bookmarkStart w:colFirst="0" w:colLast="0" w:name="_heading=h.ysm0fofi954w" w:id="29"/>
      <w:bookmarkEnd w:id="29"/>
      <w:r w:rsidDel="00000000" w:rsidR="00000000" w:rsidRPr="00000000">
        <w:rPr>
          <w:rFonts w:ascii="Tahoma" w:cs="Tahoma" w:eastAsia="Tahoma" w:hAnsi="Tahoma"/>
          <w:sz w:val="22"/>
          <w:szCs w:val="22"/>
          <w:rtl w:val="0"/>
        </w:rPr>
        <w:t xml:space="preserve">El cáncer: relación con las mutaciones y con la alteración del ciclo celular. Correlación entre el cáncer y determinados hábitos perjudiciales. La importancia de los estilos de vida saludables.</w:t>
      </w:r>
    </w:p>
    <w:p w:rsidR="00000000" w:rsidDel="00000000" w:rsidP="00000000" w:rsidRDefault="00000000" w:rsidRPr="00000000" w14:paraId="0000004E">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before="0" w:line="276" w:lineRule="auto"/>
        <w:ind w:left="708.6614173228347" w:right="0" w:firstLine="0"/>
        <w:jc w:val="both"/>
        <w:rPr>
          <w:rFonts w:ascii="Tahoma" w:cs="Tahoma" w:eastAsia="Tahoma" w:hAnsi="Tahoma"/>
          <w:b w:val="1"/>
          <w:sz w:val="22"/>
          <w:szCs w:val="22"/>
        </w:rPr>
      </w:pPr>
      <w:bookmarkStart w:colFirst="0" w:colLast="0" w:name="_heading=h.wwznqcy7fqjb" w:id="30"/>
      <w:bookmarkEnd w:id="30"/>
      <w:r w:rsidDel="00000000" w:rsidR="00000000" w:rsidRPr="00000000">
        <w:rPr>
          <w:rFonts w:ascii="Tahoma" w:cs="Tahoma" w:eastAsia="Tahoma" w:hAnsi="Tahoma"/>
          <w:b w:val="1"/>
          <w:sz w:val="22"/>
          <w:szCs w:val="22"/>
          <w:rtl w:val="0"/>
        </w:rPr>
        <w:t xml:space="preserve">D. Metabolismo. </w:t>
      </w:r>
    </w:p>
    <w:p w:rsidR="00000000" w:rsidDel="00000000" w:rsidP="00000000" w:rsidRDefault="00000000" w:rsidRPr="00000000" w14:paraId="0000004F">
      <w:pPr>
        <w:keepNext w:val="1"/>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before="0" w:line="276" w:lineRule="auto"/>
        <w:ind w:left="1417.3228346456694" w:right="0" w:hanging="360"/>
        <w:jc w:val="both"/>
        <w:rPr>
          <w:rFonts w:ascii="Tahoma" w:cs="Tahoma" w:eastAsia="Tahoma" w:hAnsi="Tahoma"/>
          <w:sz w:val="22"/>
          <w:szCs w:val="22"/>
          <w:u w:val="none"/>
        </w:rPr>
      </w:pPr>
      <w:bookmarkStart w:colFirst="0" w:colLast="0" w:name="_heading=h.nijr5qvny8il" w:id="31"/>
      <w:bookmarkEnd w:id="31"/>
      <w:r w:rsidDel="00000000" w:rsidR="00000000" w:rsidRPr="00000000">
        <w:rPr>
          <w:rFonts w:ascii="Tahoma" w:cs="Tahoma" w:eastAsia="Tahoma" w:hAnsi="Tahoma"/>
          <w:sz w:val="22"/>
          <w:szCs w:val="22"/>
          <w:rtl w:val="0"/>
        </w:rPr>
        <w:t xml:space="preserve">Concepto de metabolismo.</w:t>
      </w:r>
      <w:r w:rsidDel="00000000" w:rsidR="00000000" w:rsidRPr="00000000">
        <w:rPr>
          <w:rtl w:val="0"/>
        </w:rPr>
      </w:r>
    </w:p>
    <w:p w:rsidR="00000000" w:rsidDel="00000000" w:rsidP="00000000" w:rsidRDefault="00000000" w:rsidRPr="00000000" w14:paraId="00000050">
      <w:pPr>
        <w:keepNext w:val="1"/>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before="0" w:line="276" w:lineRule="auto"/>
        <w:ind w:left="1417.3228346456694" w:right="0" w:hanging="360"/>
        <w:jc w:val="both"/>
        <w:rPr>
          <w:rFonts w:ascii="Tahoma" w:cs="Tahoma" w:eastAsia="Tahoma" w:hAnsi="Tahoma"/>
          <w:sz w:val="22"/>
          <w:szCs w:val="22"/>
          <w:u w:val="none"/>
        </w:rPr>
      </w:pPr>
      <w:bookmarkStart w:colFirst="0" w:colLast="0" w:name="_heading=h.l86jtw7xob6o" w:id="32"/>
      <w:bookmarkEnd w:id="32"/>
      <w:r w:rsidDel="00000000" w:rsidR="00000000" w:rsidRPr="00000000">
        <w:rPr>
          <w:rFonts w:ascii="Tahoma" w:cs="Tahoma" w:eastAsia="Tahoma" w:hAnsi="Tahoma"/>
          <w:sz w:val="22"/>
          <w:szCs w:val="22"/>
          <w:rtl w:val="0"/>
        </w:rPr>
        <w:t xml:space="preserve">Enzimas o catalizadores biológicos: Concepto y función.</w:t>
      </w:r>
      <w:r w:rsidDel="00000000" w:rsidR="00000000" w:rsidRPr="00000000">
        <w:rPr>
          <w:rtl w:val="0"/>
        </w:rPr>
      </w:r>
    </w:p>
    <w:p w:rsidR="00000000" w:rsidDel="00000000" w:rsidP="00000000" w:rsidRDefault="00000000" w:rsidRPr="00000000" w14:paraId="00000051">
      <w:pPr>
        <w:keepNext w:val="1"/>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before="0" w:line="276" w:lineRule="auto"/>
        <w:ind w:left="1417.3228346456694" w:right="0" w:hanging="360"/>
        <w:jc w:val="both"/>
        <w:rPr>
          <w:rFonts w:ascii="Tahoma" w:cs="Tahoma" w:eastAsia="Tahoma" w:hAnsi="Tahoma"/>
          <w:sz w:val="22"/>
          <w:szCs w:val="22"/>
          <w:u w:val="none"/>
        </w:rPr>
      </w:pPr>
      <w:bookmarkStart w:colFirst="0" w:colLast="0" w:name="_heading=h.m3dtedf731zt" w:id="33"/>
      <w:bookmarkEnd w:id="33"/>
      <w:r w:rsidDel="00000000" w:rsidR="00000000" w:rsidRPr="00000000">
        <w:rPr>
          <w:rFonts w:ascii="Tahoma" w:cs="Tahoma" w:eastAsia="Tahoma" w:hAnsi="Tahoma"/>
          <w:sz w:val="22"/>
          <w:szCs w:val="22"/>
          <w:rtl w:val="0"/>
        </w:rPr>
        <w:t xml:space="preserve">Conceptos de anabolismo y catabolismo: diferencias.</w:t>
      </w:r>
      <w:r w:rsidDel="00000000" w:rsidR="00000000" w:rsidRPr="00000000">
        <w:rPr>
          <w:rtl w:val="0"/>
        </w:rPr>
      </w:r>
    </w:p>
    <w:p w:rsidR="00000000" w:rsidDel="00000000" w:rsidP="00000000" w:rsidRDefault="00000000" w:rsidRPr="00000000" w14:paraId="00000052">
      <w:pPr>
        <w:keepNext w:val="1"/>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before="0" w:line="276" w:lineRule="auto"/>
        <w:ind w:left="1417.3228346456694" w:right="0" w:hanging="360"/>
        <w:jc w:val="both"/>
        <w:rPr>
          <w:rFonts w:ascii="Tahoma" w:cs="Tahoma" w:eastAsia="Tahoma" w:hAnsi="Tahoma"/>
          <w:sz w:val="22"/>
          <w:szCs w:val="22"/>
          <w:u w:val="none"/>
        </w:rPr>
      </w:pPr>
      <w:bookmarkStart w:colFirst="0" w:colLast="0" w:name="_heading=h.qvarkpfnkft0" w:id="34"/>
      <w:bookmarkEnd w:id="34"/>
      <w:r w:rsidDel="00000000" w:rsidR="00000000" w:rsidRPr="00000000">
        <w:rPr>
          <w:rFonts w:ascii="Tahoma" w:cs="Tahoma" w:eastAsia="Tahoma" w:hAnsi="Tahoma"/>
          <w:sz w:val="22"/>
          <w:szCs w:val="22"/>
          <w:rtl w:val="0"/>
        </w:rPr>
        <w:t xml:space="preserve">Procesos implicados en la respiración celular anaeróbica y aeróbica. Localización celular. </w:t>
      </w:r>
      <w:r w:rsidDel="00000000" w:rsidR="00000000" w:rsidRPr="00000000">
        <w:rPr>
          <w:rtl w:val="0"/>
        </w:rPr>
      </w:r>
    </w:p>
    <w:p w:rsidR="00000000" w:rsidDel="00000000" w:rsidP="00000000" w:rsidRDefault="00000000" w:rsidRPr="00000000" w14:paraId="00000053">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before="0" w:line="276" w:lineRule="auto"/>
        <w:ind w:left="2125.9842519685035" w:right="0" w:hanging="360"/>
        <w:jc w:val="both"/>
        <w:rPr>
          <w:rFonts w:ascii="Tahoma" w:cs="Tahoma" w:eastAsia="Tahoma" w:hAnsi="Tahoma"/>
          <w:sz w:val="22"/>
          <w:szCs w:val="22"/>
          <w:u w:val="none"/>
        </w:rPr>
      </w:pPr>
      <w:bookmarkStart w:colFirst="0" w:colLast="0" w:name="_heading=h.11ppq27z530z" w:id="35"/>
      <w:bookmarkEnd w:id="35"/>
      <w:r w:rsidDel="00000000" w:rsidR="00000000" w:rsidRPr="00000000">
        <w:rPr>
          <w:rFonts w:ascii="Tahoma" w:cs="Tahoma" w:eastAsia="Tahoma" w:hAnsi="Tahoma"/>
          <w:sz w:val="22"/>
          <w:szCs w:val="22"/>
          <w:rtl w:val="0"/>
        </w:rPr>
        <w:t xml:space="preserve">Glucólisis. </w:t>
      </w:r>
      <w:r w:rsidDel="00000000" w:rsidR="00000000" w:rsidRPr="00000000">
        <w:rPr>
          <w:rtl w:val="0"/>
        </w:rPr>
      </w:r>
    </w:p>
    <w:p w:rsidR="00000000" w:rsidDel="00000000" w:rsidP="00000000" w:rsidRDefault="00000000" w:rsidRPr="00000000" w14:paraId="00000054">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before="0" w:line="276" w:lineRule="auto"/>
        <w:ind w:left="2125.9842519685035" w:right="0" w:hanging="360"/>
        <w:jc w:val="both"/>
        <w:rPr>
          <w:rFonts w:ascii="Tahoma" w:cs="Tahoma" w:eastAsia="Tahoma" w:hAnsi="Tahoma"/>
          <w:sz w:val="22"/>
          <w:szCs w:val="22"/>
          <w:u w:val="none"/>
        </w:rPr>
      </w:pPr>
      <w:bookmarkStart w:colFirst="0" w:colLast="0" w:name="_heading=h.cbp10tn1xi24" w:id="36"/>
      <w:bookmarkEnd w:id="36"/>
      <w:r w:rsidDel="00000000" w:rsidR="00000000" w:rsidRPr="00000000">
        <w:rPr>
          <w:rFonts w:ascii="Tahoma" w:cs="Tahoma" w:eastAsia="Tahoma" w:hAnsi="Tahoma"/>
          <w:sz w:val="22"/>
          <w:szCs w:val="22"/>
          <w:rtl w:val="0"/>
        </w:rPr>
        <w:t xml:space="preserve">Fermentación. </w:t>
      </w:r>
      <w:r w:rsidDel="00000000" w:rsidR="00000000" w:rsidRPr="00000000">
        <w:rPr>
          <w:rtl w:val="0"/>
        </w:rPr>
      </w:r>
    </w:p>
    <w:p w:rsidR="00000000" w:rsidDel="00000000" w:rsidP="00000000" w:rsidRDefault="00000000" w:rsidRPr="00000000" w14:paraId="00000055">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before="0" w:line="276" w:lineRule="auto"/>
        <w:ind w:left="2125.9842519685035" w:right="0" w:hanging="360"/>
        <w:jc w:val="both"/>
        <w:rPr>
          <w:rFonts w:ascii="Tahoma" w:cs="Tahoma" w:eastAsia="Tahoma" w:hAnsi="Tahoma"/>
          <w:sz w:val="22"/>
          <w:szCs w:val="22"/>
          <w:u w:val="none"/>
        </w:rPr>
      </w:pPr>
      <w:bookmarkStart w:colFirst="0" w:colLast="0" w:name="_heading=h.av1voaehxxr8" w:id="37"/>
      <w:bookmarkEnd w:id="37"/>
      <w:r w:rsidDel="00000000" w:rsidR="00000000" w:rsidRPr="00000000">
        <w:rPr>
          <w:rFonts w:ascii="Tahoma" w:cs="Tahoma" w:eastAsia="Tahoma" w:hAnsi="Tahoma"/>
          <w:sz w:val="22"/>
          <w:szCs w:val="22"/>
          <w:rtl w:val="0"/>
        </w:rPr>
        <w:t xml:space="preserve">Ciclo de Krebs, cadena de transporte de electrones y fosforilación oxidativa </w:t>
      </w:r>
      <w:r w:rsidDel="00000000" w:rsidR="00000000" w:rsidRPr="00000000">
        <w:rPr>
          <w:rtl w:val="0"/>
        </w:rPr>
      </w:r>
    </w:p>
    <w:p w:rsidR="00000000" w:rsidDel="00000000" w:rsidP="00000000" w:rsidRDefault="00000000" w:rsidRPr="00000000" w14:paraId="00000056">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before="0" w:line="276" w:lineRule="auto"/>
        <w:ind w:left="2125.9842519685035" w:right="0" w:hanging="360"/>
        <w:jc w:val="both"/>
        <w:rPr>
          <w:rFonts w:ascii="Tahoma" w:cs="Tahoma" w:eastAsia="Tahoma" w:hAnsi="Tahoma"/>
          <w:sz w:val="22"/>
          <w:szCs w:val="22"/>
          <w:u w:val="none"/>
        </w:rPr>
      </w:pPr>
      <w:bookmarkStart w:colFirst="0" w:colLast="0" w:name="_heading=h.qe5d92epdcjk" w:id="38"/>
      <w:bookmarkEnd w:id="38"/>
      <w:r w:rsidDel="00000000" w:rsidR="00000000" w:rsidRPr="00000000">
        <w:rPr>
          <w:rFonts w:ascii="Tahoma" w:cs="Tahoma" w:eastAsia="Tahoma" w:hAnsi="Tahoma"/>
          <w:sz w:val="22"/>
          <w:szCs w:val="22"/>
          <w:rtl w:val="0"/>
        </w:rPr>
        <w:t xml:space="preserve">β-oxidación de los ácidos grasos.</w:t>
      </w:r>
      <w:r w:rsidDel="00000000" w:rsidR="00000000" w:rsidRPr="00000000">
        <w:rPr>
          <w:rtl w:val="0"/>
        </w:rPr>
      </w:r>
    </w:p>
    <w:p w:rsidR="00000000" w:rsidDel="00000000" w:rsidP="00000000" w:rsidRDefault="00000000" w:rsidRPr="00000000" w14:paraId="00000057">
      <w:pPr>
        <w:keepNext w:val="1"/>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before="0" w:line="276" w:lineRule="auto"/>
        <w:ind w:left="1417.3228346456694" w:right="0" w:hanging="360"/>
        <w:jc w:val="both"/>
        <w:rPr>
          <w:rFonts w:ascii="Tahoma" w:cs="Tahoma" w:eastAsia="Tahoma" w:hAnsi="Tahoma"/>
          <w:sz w:val="22"/>
          <w:szCs w:val="22"/>
          <w:u w:val="none"/>
        </w:rPr>
      </w:pPr>
      <w:bookmarkStart w:colFirst="0" w:colLast="0" w:name="_heading=h.5fwwccqz9wl9" w:id="39"/>
      <w:bookmarkEnd w:id="39"/>
      <w:r w:rsidDel="00000000" w:rsidR="00000000" w:rsidRPr="00000000">
        <w:rPr>
          <w:rFonts w:ascii="Tahoma" w:cs="Tahoma" w:eastAsia="Tahoma" w:hAnsi="Tahoma"/>
          <w:sz w:val="22"/>
          <w:szCs w:val="22"/>
          <w:rtl w:val="0"/>
        </w:rPr>
        <w:t xml:space="preserve">Metabolismos aeróbico y anaeróbico: cálculo comparativo de sus rendimientos energéticos.</w:t>
      </w:r>
      <w:r w:rsidDel="00000000" w:rsidR="00000000" w:rsidRPr="00000000">
        <w:rPr>
          <w:rtl w:val="0"/>
        </w:rPr>
      </w:r>
    </w:p>
    <w:p w:rsidR="00000000" w:rsidDel="00000000" w:rsidP="00000000" w:rsidRDefault="00000000" w:rsidRPr="00000000" w14:paraId="00000058">
      <w:pPr>
        <w:keepNext w:val="1"/>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before="0" w:line="276" w:lineRule="auto"/>
        <w:ind w:left="1417.3228346456694" w:right="0" w:hanging="360"/>
        <w:jc w:val="both"/>
        <w:rPr>
          <w:rFonts w:ascii="Tahoma" w:cs="Tahoma" w:eastAsia="Tahoma" w:hAnsi="Tahoma"/>
          <w:sz w:val="22"/>
          <w:szCs w:val="22"/>
          <w:u w:val="none"/>
        </w:rPr>
      </w:pPr>
      <w:bookmarkStart w:colFirst="0" w:colLast="0" w:name="_heading=h.iwyy4n3zamd3" w:id="40"/>
      <w:bookmarkEnd w:id="40"/>
      <w:r w:rsidDel="00000000" w:rsidR="00000000" w:rsidRPr="00000000">
        <w:rPr>
          <w:rFonts w:ascii="Tahoma" w:cs="Tahoma" w:eastAsia="Tahoma" w:hAnsi="Tahoma"/>
          <w:sz w:val="22"/>
          <w:szCs w:val="22"/>
          <w:rtl w:val="0"/>
        </w:rPr>
        <w:t xml:space="preserve">Principales rutas de anabolismo heterótrofo (síntesis de aminoácidos, proteínas y ácidos grasos) y autótrofo (fotosíntesis y quimiosíntesis): importancia biológica. </w:t>
      </w:r>
      <w:r w:rsidDel="00000000" w:rsidR="00000000" w:rsidRPr="00000000">
        <w:rPr>
          <w:rtl w:val="0"/>
        </w:rPr>
      </w:r>
    </w:p>
    <w:p w:rsidR="00000000" w:rsidDel="00000000" w:rsidP="00000000" w:rsidRDefault="00000000" w:rsidRPr="00000000" w14:paraId="00000059">
      <w:pPr>
        <w:keepNext w:val="1"/>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before="0" w:line="276" w:lineRule="auto"/>
        <w:ind w:left="2125.9842519685035" w:right="0" w:hanging="360"/>
        <w:jc w:val="both"/>
        <w:rPr>
          <w:rFonts w:ascii="Tahoma" w:cs="Tahoma" w:eastAsia="Tahoma" w:hAnsi="Tahoma"/>
          <w:sz w:val="22"/>
          <w:szCs w:val="22"/>
          <w:u w:val="none"/>
        </w:rPr>
      </w:pPr>
      <w:bookmarkStart w:colFirst="0" w:colLast="0" w:name="_heading=h.abi2tf4o87ht" w:id="41"/>
      <w:bookmarkEnd w:id="41"/>
      <w:r w:rsidDel="00000000" w:rsidR="00000000" w:rsidRPr="00000000">
        <w:rPr>
          <w:rFonts w:ascii="Tahoma" w:cs="Tahoma" w:eastAsia="Tahoma" w:hAnsi="Tahoma"/>
          <w:sz w:val="22"/>
          <w:szCs w:val="22"/>
          <w:rtl w:val="0"/>
        </w:rPr>
        <w:t xml:space="preserve">Etapas del proceso fotosintético. Balance global. Localización celular en eucariotas y procariotas. Su importancia biológica. </w:t>
      </w:r>
      <w:r w:rsidDel="00000000" w:rsidR="00000000" w:rsidRPr="00000000">
        <w:rPr>
          <w:rtl w:val="0"/>
        </w:rPr>
      </w:r>
    </w:p>
    <w:p w:rsidR="00000000" w:rsidDel="00000000" w:rsidP="00000000" w:rsidRDefault="00000000" w:rsidRPr="00000000" w14:paraId="0000005A">
      <w:pPr>
        <w:keepNext w:val="1"/>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40" w:line="276" w:lineRule="auto"/>
        <w:ind w:left="720" w:firstLine="0"/>
        <w:jc w:val="both"/>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Tercer trimestre</w:t>
      </w:r>
    </w:p>
    <w:p w:rsidR="00000000" w:rsidDel="00000000" w:rsidP="00000000" w:rsidRDefault="00000000" w:rsidRPr="00000000" w14:paraId="0000005B">
      <w:pPr>
        <w:keepNext w:val="1"/>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40" w:line="276" w:lineRule="auto"/>
        <w:ind w:left="720" w:firstLine="0"/>
        <w:jc w:val="both"/>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E. Biotecnología. </w:t>
      </w:r>
    </w:p>
    <w:p w:rsidR="00000000" w:rsidDel="00000000" w:rsidP="00000000" w:rsidRDefault="00000000" w:rsidRPr="00000000" w14:paraId="0000005C">
      <w:pPr>
        <w:keepNext w:val="1"/>
        <w:numPr>
          <w:ilvl w:val="0"/>
          <w:numId w:val="9"/>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line="276" w:lineRule="auto"/>
        <w:ind w:left="1440" w:hanging="360"/>
        <w:jc w:val="both"/>
        <w:rPr>
          <w:rFonts w:ascii="Tahoma" w:cs="Tahoma" w:eastAsia="Tahoma" w:hAnsi="Tahoma"/>
          <w:sz w:val="22"/>
          <w:szCs w:val="22"/>
          <w:u w:val="none"/>
        </w:rPr>
      </w:pPr>
      <w:bookmarkStart w:colFirst="0" w:colLast="0" w:name="_heading=h.eecho6iyk64d" w:id="42"/>
      <w:bookmarkEnd w:id="42"/>
      <w:r w:rsidDel="00000000" w:rsidR="00000000" w:rsidRPr="00000000">
        <w:rPr>
          <w:rFonts w:ascii="Tahoma" w:cs="Tahoma" w:eastAsia="Tahoma" w:hAnsi="Tahoma"/>
          <w:sz w:val="22"/>
          <w:szCs w:val="22"/>
          <w:rtl w:val="0"/>
        </w:rPr>
        <w:t xml:space="preserve">Concepto de Biotecnología. </w:t>
      </w:r>
      <w:r w:rsidDel="00000000" w:rsidR="00000000" w:rsidRPr="00000000">
        <w:rPr>
          <w:rtl w:val="0"/>
        </w:rPr>
      </w:r>
    </w:p>
    <w:p w:rsidR="00000000" w:rsidDel="00000000" w:rsidP="00000000" w:rsidRDefault="00000000" w:rsidRPr="00000000" w14:paraId="0000005D">
      <w:pPr>
        <w:keepNext w:val="1"/>
        <w:numPr>
          <w:ilvl w:val="0"/>
          <w:numId w:val="9"/>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before="0" w:line="276" w:lineRule="auto"/>
        <w:ind w:left="1440" w:hanging="360"/>
        <w:jc w:val="both"/>
        <w:rPr>
          <w:rFonts w:ascii="Tahoma" w:cs="Tahoma" w:eastAsia="Tahoma" w:hAnsi="Tahoma"/>
          <w:sz w:val="22"/>
          <w:szCs w:val="22"/>
          <w:u w:val="none"/>
        </w:rPr>
      </w:pPr>
      <w:bookmarkStart w:colFirst="0" w:colLast="0" w:name="_heading=h.h4pp4uq1n9zp" w:id="43"/>
      <w:bookmarkEnd w:id="43"/>
      <w:r w:rsidDel="00000000" w:rsidR="00000000" w:rsidRPr="00000000">
        <w:rPr>
          <w:rFonts w:ascii="Tahoma" w:cs="Tahoma" w:eastAsia="Tahoma" w:hAnsi="Tahoma"/>
          <w:sz w:val="22"/>
          <w:szCs w:val="22"/>
          <w:rtl w:val="0"/>
        </w:rPr>
        <w:t xml:space="preserve">Técnicas de ingeniería genética y sus aplicaciones: PCR, enzimas de restricción, clonación molecular, Organismos Modificados Genéticamente (OMG), CRISPR-CAS9, etc.</w:t>
      </w:r>
      <w:r w:rsidDel="00000000" w:rsidR="00000000" w:rsidRPr="00000000">
        <w:rPr>
          <w:rtl w:val="0"/>
        </w:rPr>
      </w:r>
    </w:p>
    <w:p w:rsidR="00000000" w:rsidDel="00000000" w:rsidP="00000000" w:rsidRDefault="00000000" w:rsidRPr="00000000" w14:paraId="0000005E">
      <w:pPr>
        <w:keepNext w:val="1"/>
        <w:numPr>
          <w:ilvl w:val="0"/>
          <w:numId w:val="9"/>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before="0" w:line="276" w:lineRule="auto"/>
        <w:ind w:left="1440" w:hanging="360"/>
        <w:jc w:val="both"/>
        <w:rPr>
          <w:rFonts w:ascii="Tahoma" w:cs="Tahoma" w:eastAsia="Tahoma" w:hAnsi="Tahoma"/>
          <w:sz w:val="22"/>
          <w:szCs w:val="22"/>
          <w:u w:val="none"/>
        </w:rPr>
      </w:pPr>
      <w:bookmarkStart w:colFirst="0" w:colLast="0" w:name="_heading=h.x3i4n891xf48" w:id="44"/>
      <w:bookmarkEnd w:id="44"/>
      <w:r w:rsidDel="00000000" w:rsidR="00000000" w:rsidRPr="00000000">
        <w:rPr>
          <w:rFonts w:ascii="Tahoma" w:cs="Tahoma" w:eastAsia="Tahoma" w:hAnsi="Tahoma"/>
          <w:sz w:val="22"/>
          <w:szCs w:val="22"/>
          <w:rtl w:val="0"/>
        </w:rPr>
        <w:t xml:space="preserve">Importancia y repercusiones de la biotecnología: aplicaciones en salud, agricultura, medio ambiente, nuevos materiales, industria alimentaria, etc. El papel destacado de los microorganismos.</w:t>
      </w:r>
      <w:r w:rsidDel="00000000" w:rsidR="00000000" w:rsidRPr="00000000">
        <w:rPr>
          <w:rtl w:val="0"/>
        </w:rPr>
      </w:r>
    </w:p>
    <w:p w:rsidR="00000000" w:rsidDel="00000000" w:rsidP="00000000" w:rsidRDefault="00000000" w:rsidRPr="00000000" w14:paraId="0000005F">
      <w:pPr>
        <w:keepNext w:val="1"/>
        <w:numPr>
          <w:ilvl w:val="0"/>
          <w:numId w:val="9"/>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line="276" w:lineRule="auto"/>
        <w:ind w:left="1440" w:hanging="360"/>
        <w:jc w:val="both"/>
        <w:rPr>
          <w:rFonts w:ascii="Tahoma" w:cs="Tahoma" w:eastAsia="Tahoma" w:hAnsi="Tahoma"/>
          <w:sz w:val="22"/>
          <w:szCs w:val="22"/>
          <w:u w:val="none"/>
        </w:rPr>
      </w:pPr>
      <w:bookmarkStart w:colFirst="0" w:colLast="0" w:name="_heading=h.kyg3yqambw3t" w:id="45"/>
      <w:bookmarkEnd w:id="45"/>
      <w:r w:rsidDel="00000000" w:rsidR="00000000" w:rsidRPr="00000000">
        <w:rPr>
          <w:rFonts w:ascii="Tahoma" w:cs="Tahoma" w:eastAsia="Tahoma" w:hAnsi="Tahoma"/>
          <w:sz w:val="22"/>
          <w:szCs w:val="22"/>
          <w:rtl w:val="0"/>
        </w:rPr>
        <w:t xml:space="preserve">Fisiología y morfología de los virus. </w:t>
      </w:r>
      <w:r w:rsidDel="00000000" w:rsidR="00000000" w:rsidRPr="00000000">
        <w:rPr>
          <w:rtl w:val="0"/>
        </w:rPr>
      </w:r>
    </w:p>
    <w:p w:rsidR="00000000" w:rsidDel="00000000" w:rsidP="00000000" w:rsidRDefault="00000000" w:rsidRPr="00000000" w14:paraId="00000060">
      <w:pPr>
        <w:keepNext w:val="1"/>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line="276" w:lineRule="auto"/>
        <w:jc w:val="both"/>
        <w:rPr>
          <w:rFonts w:ascii="Tahoma" w:cs="Tahoma" w:eastAsia="Tahoma" w:hAnsi="Tahoma"/>
          <w:sz w:val="22"/>
          <w:szCs w:val="22"/>
        </w:rPr>
      </w:pPr>
      <w:bookmarkStart w:colFirst="0" w:colLast="0" w:name="_heading=h.p7qqjoe9hbse" w:id="46"/>
      <w:bookmarkEnd w:id="46"/>
      <w:r w:rsidDel="00000000" w:rsidR="00000000" w:rsidRPr="00000000">
        <w:rPr>
          <w:rtl w:val="0"/>
        </w:rPr>
      </w:r>
    </w:p>
    <w:p w:rsidR="00000000" w:rsidDel="00000000" w:rsidP="00000000" w:rsidRDefault="00000000" w:rsidRPr="00000000" w14:paraId="00000061">
      <w:pPr>
        <w:keepNext w:val="1"/>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line="276" w:lineRule="auto"/>
        <w:jc w:val="both"/>
        <w:rPr>
          <w:rFonts w:ascii="Tahoma" w:cs="Tahoma" w:eastAsia="Tahoma" w:hAnsi="Tahoma"/>
          <w:sz w:val="22"/>
          <w:szCs w:val="22"/>
        </w:rPr>
      </w:pPr>
      <w:bookmarkStart w:colFirst="0" w:colLast="0" w:name="_heading=h.3tjxtqde6eow" w:id="47"/>
      <w:bookmarkEnd w:id="47"/>
      <w:r w:rsidDel="00000000" w:rsidR="00000000" w:rsidRPr="00000000">
        <w:rPr>
          <w:rtl w:val="0"/>
        </w:rPr>
      </w:r>
    </w:p>
    <w:p w:rsidR="00000000" w:rsidDel="00000000" w:rsidP="00000000" w:rsidRDefault="00000000" w:rsidRPr="00000000" w14:paraId="00000062">
      <w:pPr>
        <w:keepNext w:val="1"/>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40" w:line="276" w:lineRule="auto"/>
        <w:ind w:left="720" w:firstLine="0"/>
        <w:jc w:val="both"/>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F. Inmunología. </w:t>
      </w:r>
    </w:p>
    <w:p w:rsidR="00000000" w:rsidDel="00000000" w:rsidP="00000000" w:rsidRDefault="00000000" w:rsidRPr="00000000" w14:paraId="00000063">
      <w:pPr>
        <w:keepNext w:val="1"/>
        <w:numPr>
          <w:ilvl w:val="0"/>
          <w:numId w:val="13"/>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line="276" w:lineRule="auto"/>
        <w:ind w:left="1440" w:hanging="360"/>
        <w:jc w:val="both"/>
        <w:rPr>
          <w:rFonts w:ascii="Tahoma" w:cs="Tahoma" w:eastAsia="Tahoma" w:hAnsi="Tahoma"/>
          <w:sz w:val="22"/>
          <w:szCs w:val="22"/>
          <w:u w:val="none"/>
        </w:rPr>
      </w:pPr>
      <w:bookmarkStart w:colFirst="0" w:colLast="0" w:name="_heading=h.xqdkkpwe3p26" w:id="48"/>
      <w:bookmarkEnd w:id="48"/>
      <w:r w:rsidDel="00000000" w:rsidR="00000000" w:rsidRPr="00000000">
        <w:rPr>
          <w:rFonts w:ascii="Tahoma" w:cs="Tahoma" w:eastAsia="Tahoma" w:hAnsi="Tahoma"/>
          <w:sz w:val="22"/>
          <w:szCs w:val="22"/>
          <w:rtl w:val="0"/>
        </w:rPr>
        <w:t xml:space="preserve">Concepto de inmunidad.</w:t>
      </w:r>
      <w:r w:rsidDel="00000000" w:rsidR="00000000" w:rsidRPr="00000000">
        <w:rPr>
          <w:rtl w:val="0"/>
        </w:rPr>
      </w:r>
    </w:p>
    <w:p w:rsidR="00000000" w:rsidDel="00000000" w:rsidP="00000000" w:rsidRDefault="00000000" w:rsidRPr="00000000" w14:paraId="00000064">
      <w:pPr>
        <w:keepNext w:val="1"/>
        <w:numPr>
          <w:ilvl w:val="0"/>
          <w:numId w:val="13"/>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before="0" w:line="276" w:lineRule="auto"/>
        <w:ind w:left="1440" w:hanging="360"/>
        <w:jc w:val="both"/>
        <w:rPr>
          <w:rFonts w:ascii="Tahoma" w:cs="Tahoma" w:eastAsia="Tahoma" w:hAnsi="Tahoma"/>
          <w:sz w:val="22"/>
          <w:szCs w:val="22"/>
          <w:u w:val="none"/>
        </w:rPr>
      </w:pPr>
      <w:bookmarkStart w:colFirst="0" w:colLast="0" w:name="_heading=h.bbonf6f1akwx" w:id="49"/>
      <w:bookmarkEnd w:id="49"/>
      <w:r w:rsidDel="00000000" w:rsidR="00000000" w:rsidRPr="00000000">
        <w:rPr>
          <w:rFonts w:ascii="Tahoma" w:cs="Tahoma" w:eastAsia="Tahoma" w:hAnsi="Tahoma"/>
          <w:sz w:val="22"/>
          <w:szCs w:val="22"/>
          <w:rtl w:val="0"/>
        </w:rPr>
        <w:t xml:space="preserve">Las barreras externas: su importancia al dificultar la entrada de patógenos.</w:t>
      </w:r>
      <w:r w:rsidDel="00000000" w:rsidR="00000000" w:rsidRPr="00000000">
        <w:rPr>
          <w:rtl w:val="0"/>
        </w:rPr>
      </w:r>
    </w:p>
    <w:p w:rsidR="00000000" w:rsidDel="00000000" w:rsidP="00000000" w:rsidRDefault="00000000" w:rsidRPr="00000000" w14:paraId="00000065">
      <w:pPr>
        <w:keepNext w:val="1"/>
        <w:numPr>
          <w:ilvl w:val="0"/>
          <w:numId w:val="13"/>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before="0" w:line="276" w:lineRule="auto"/>
        <w:ind w:left="1440" w:hanging="360"/>
        <w:jc w:val="both"/>
        <w:rPr>
          <w:rFonts w:ascii="Tahoma" w:cs="Tahoma" w:eastAsia="Tahoma" w:hAnsi="Tahoma"/>
          <w:sz w:val="22"/>
          <w:szCs w:val="22"/>
          <w:u w:val="none"/>
        </w:rPr>
      </w:pPr>
      <w:bookmarkStart w:colFirst="0" w:colLast="0" w:name="_heading=h.wz7o5677o70m" w:id="50"/>
      <w:bookmarkEnd w:id="50"/>
      <w:r w:rsidDel="00000000" w:rsidR="00000000" w:rsidRPr="00000000">
        <w:rPr>
          <w:rFonts w:ascii="Tahoma" w:cs="Tahoma" w:eastAsia="Tahoma" w:hAnsi="Tahoma"/>
          <w:sz w:val="22"/>
          <w:szCs w:val="22"/>
          <w:rtl w:val="0"/>
        </w:rPr>
        <w:t xml:space="preserve">Inmunidad innata y específica: diferencias.</w:t>
      </w:r>
      <w:r w:rsidDel="00000000" w:rsidR="00000000" w:rsidRPr="00000000">
        <w:rPr>
          <w:rtl w:val="0"/>
        </w:rPr>
      </w:r>
    </w:p>
    <w:p w:rsidR="00000000" w:rsidDel="00000000" w:rsidP="00000000" w:rsidRDefault="00000000" w:rsidRPr="00000000" w14:paraId="00000066">
      <w:pPr>
        <w:keepNext w:val="1"/>
        <w:numPr>
          <w:ilvl w:val="0"/>
          <w:numId w:val="13"/>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before="0" w:line="276" w:lineRule="auto"/>
        <w:ind w:left="1440" w:hanging="360"/>
        <w:jc w:val="both"/>
        <w:rPr>
          <w:rFonts w:ascii="Tahoma" w:cs="Tahoma" w:eastAsia="Tahoma" w:hAnsi="Tahoma"/>
          <w:sz w:val="22"/>
          <w:szCs w:val="22"/>
          <w:u w:val="none"/>
        </w:rPr>
      </w:pPr>
      <w:bookmarkStart w:colFirst="0" w:colLast="0" w:name="_heading=h.dgmxlhkd1mo1" w:id="51"/>
      <w:bookmarkEnd w:id="51"/>
      <w:r w:rsidDel="00000000" w:rsidR="00000000" w:rsidRPr="00000000">
        <w:rPr>
          <w:rFonts w:ascii="Tahoma" w:cs="Tahoma" w:eastAsia="Tahoma" w:hAnsi="Tahoma"/>
          <w:sz w:val="22"/>
          <w:szCs w:val="22"/>
          <w:rtl w:val="0"/>
        </w:rPr>
        <w:t xml:space="preserve">Inmunidad humoral y celular: mecanismos de acción.</w:t>
      </w:r>
      <w:r w:rsidDel="00000000" w:rsidR="00000000" w:rsidRPr="00000000">
        <w:rPr>
          <w:rtl w:val="0"/>
        </w:rPr>
      </w:r>
    </w:p>
    <w:p w:rsidR="00000000" w:rsidDel="00000000" w:rsidP="00000000" w:rsidRDefault="00000000" w:rsidRPr="00000000" w14:paraId="00000067">
      <w:pPr>
        <w:keepNext w:val="1"/>
        <w:numPr>
          <w:ilvl w:val="0"/>
          <w:numId w:val="13"/>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before="0" w:line="276" w:lineRule="auto"/>
        <w:ind w:left="1440" w:hanging="360"/>
        <w:jc w:val="both"/>
        <w:rPr>
          <w:rFonts w:ascii="Tahoma" w:cs="Tahoma" w:eastAsia="Tahoma" w:hAnsi="Tahoma"/>
          <w:sz w:val="22"/>
          <w:szCs w:val="22"/>
          <w:u w:val="none"/>
        </w:rPr>
      </w:pPr>
      <w:bookmarkStart w:colFirst="0" w:colLast="0" w:name="_heading=h.1rqh91sh1adc" w:id="52"/>
      <w:bookmarkEnd w:id="52"/>
      <w:r w:rsidDel="00000000" w:rsidR="00000000" w:rsidRPr="00000000">
        <w:rPr>
          <w:rFonts w:ascii="Tahoma" w:cs="Tahoma" w:eastAsia="Tahoma" w:hAnsi="Tahoma"/>
          <w:sz w:val="22"/>
          <w:szCs w:val="22"/>
          <w:rtl w:val="0"/>
        </w:rPr>
        <w:t xml:space="preserve">Inmunidad artificial y natural, pasiva y activa: mecanismos de funcionamiento.</w:t>
      </w:r>
      <w:r w:rsidDel="00000000" w:rsidR="00000000" w:rsidRPr="00000000">
        <w:rPr>
          <w:rtl w:val="0"/>
        </w:rPr>
      </w:r>
    </w:p>
    <w:p w:rsidR="00000000" w:rsidDel="00000000" w:rsidP="00000000" w:rsidRDefault="00000000" w:rsidRPr="00000000" w14:paraId="00000068">
      <w:pPr>
        <w:keepNext w:val="1"/>
        <w:numPr>
          <w:ilvl w:val="0"/>
          <w:numId w:val="13"/>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before="0" w:line="276" w:lineRule="auto"/>
        <w:ind w:left="1440" w:hanging="360"/>
        <w:jc w:val="both"/>
        <w:rPr>
          <w:rFonts w:ascii="Tahoma" w:cs="Tahoma" w:eastAsia="Tahoma" w:hAnsi="Tahoma"/>
          <w:sz w:val="22"/>
          <w:szCs w:val="22"/>
          <w:u w:val="none"/>
        </w:rPr>
      </w:pPr>
      <w:bookmarkStart w:colFirst="0" w:colLast="0" w:name="_heading=h.v3xz4bcg2spk" w:id="53"/>
      <w:bookmarkEnd w:id="53"/>
      <w:r w:rsidDel="00000000" w:rsidR="00000000" w:rsidRPr="00000000">
        <w:rPr>
          <w:rFonts w:ascii="Tahoma" w:cs="Tahoma" w:eastAsia="Tahoma" w:hAnsi="Tahoma"/>
          <w:sz w:val="22"/>
          <w:szCs w:val="22"/>
          <w:rtl w:val="0"/>
        </w:rPr>
        <w:t xml:space="preserve">Enfermedades infecciosas: prevención, detección, fases y tratamiento.</w:t>
      </w:r>
      <w:r w:rsidDel="00000000" w:rsidR="00000000" w:rsidRPr="00000000">
        <w:rPr>
          <w:rtl w:val="0"/>
        </w:rPr>
      </w:r>
    </w:p>
    <w:p w:rsidR="00000000" w:rsidDel="00000000" w:rsidP="00000000" w:rsidRDefault="00000000" w:rsidRPr="00000000" w14:paraId="00000069">
      <w:pPr>
        <w:keepNext w:val="1"/>
        <w:numPr>
          <w:ilvl w:val="0"/>
          <w:numId w:val="13"/>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line="276" w:lineRule="auto"/>
        <w:ind w:left="1440" w:hanging="360"/>
        <w:jc w:val="both"/>
        <w:rPr>
          <w:rFonts w:ascii="Tahoma" w:cs="Tahoma" w:eastAsia="Tahoma" w:hAnsi="Tahoma"/>
          <w:sz w:val="22"/>
          <w:szCs w:val="22"/>
          <w:u w:val="none"/>
        </w:rPr>
      </w:pPr>
      <w:bookmarkStart w:colFirst="0" w:colLast="0" w:name="_heading=h.biq400t3q94o" w:id="54"/>
      <w:bookmarkEnd w:id="54"/>
      <w:r w:rsidDel="00000000" w:rsidR="00000000" w:rsidRPr="00000000">
        <w:rPr>
          <w:rFonts w:ascii="Tahoma" w:cs="Tahoma" w:eastAsia="Tahoma" w:hAnsi="Tahoma"/>
          <w:sz w:val="22"/>
          <w:szCs w:val="22"/>
          <w:rtl w:val="0"/>
        </w:rPr>
        <w:t xml:space="preserve">Principales patologías del sistema inmunitario: enfermedades autoinmunes, síndromes de inmunodeficiencia y alergias. Causas y relevancia clínica. </w:t>
      </w:r>
    </w:p>
    <w:p w:rsidR="00000000" w:rsidDel="00000000" w:rsidP="00000000" w:rsidRDefault="00000000" w:rsidRPr="00000000" w14:paraId="0000006A">
      <w:pPr>
        <w:keepNext w:val="1"/>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00" w:line="276" w:lineRule="auto"/>
        <w:ind w:left="1440" w:firstLine="0"/>
        <w:jc w:val="both"/>
        <w:rPr>
          <w:rFonts w:ascii="Tahoma" w:cs="Tahoma" w:eastAsia="Tahoma" w:hAnsi="Tahoma"/>
          <w:sz w:val="22"/>
          <w:szCs w:val="22"/>
        </w:rPr>
      </w:pPr>
      <w:bookmarkStart w:colFirst="0" w:colLast="0" w:name="_heading=h.pw5hitpb5rdc" w:id="55"/>
      <w:bookmarkEnd w:id="55"/>
      <w:r w:rsidDel="00000000" w:rsidR="00000000" w:rsidRPr="00000000">
        <w:rPr>
          <w:rtl w:val="0"/>
        </w:rPr>
      </w:r>
    </w:p>
    <w:p w:rsidR="00000000" w:rsidDel="00000000" w:rsidP="00000000" w:rsidRDefault="00000000" w:rsidRPr="00000000" w14:paraId="0000006B">
      <w:pPr>
        <w:pStyle w:val="Heading2"/>
        <w:keepNext w:val="1"/>
        <w:numPr>
          <w:ilvl w:val="1"/>
          <w:numId w:val="2"/>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240" w:before="360" w:lineRule="auto"/>
        <w:ind w:left="708.6614173228347" w:hanging="360"/>
        <w:jc w:val="both"/>
        <w:rPr/>
      </w:pPr>
      <w:bookmarkStart w:colFirst="0" w:colLast="0" w:name="_heading=h.csu3ac97i8wt" w:id="56"/>
      <w:bookmarkEnd w:id="56"/>
      <w:r w:rsidDel="00000000" w:rsidR="00000000" w:rsidRPr="00000000">
        <w:rPr>
          <w:vertAlign w:val="baseline"/>
          <w:rtl w:val="0"/>
        </w:rPr>
        <w:t xml:space="preserve">Tratamiento de </w:t>
      </w:r>
      <w:r w:rsidDel="00000000" w:rsidR="00000000" w:rsidRPr="00000000">
        <w:rPr>
          <w:rtl w:val="0"/>
        </w:rPr>
        <w:t xml:space="preserve">contenidos </w:t>
      </w:r>
      <w:r w:rsidDel="00000000" w:rsidR="00000000" w:rsidRPr="00000000">
        <w:rPr>
          <w:vertAlign w:val="baseline"/>
          <w:rtl w:val="0"/>
        </w:rPr>
        <w:t xml:space="preserve">transversales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708.6614173228347" w:right="0"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La asignatura de Biología en 2º de Bachillerato aborda contenidos transversales esenciales a través de sus bloques temáticos. En el estudio de las biomoléculas y el metabolismo, se promueve la educación para la salud y hábitos de vida saludables. La genética molecular y la herencia permiten reflexionar sobre la ética en la biotecnología y la importancia del respeto a la diversidad genética, fomentando valores de igualdad y responsabilidad. El bloque de biología celular contribuye a la comprensión del cuerpo humano, fortaleciendo la educación para la salud. Por su parte, la biotecnología invita al análisis crítico sobre el uso responsable de las tecnologías y sus implicaciones sociales y ambientales. Finalmente, la inmunología refuerza la educación para la salud y la prevención de enfermedades, así como la importancia de la cooperación social para el bienestar colectivo.</w:t>
      </w:r>
      <w:r w:rsidDel="00000000" w:rsidR="00000000" w:rsidRPr="00000000">
        <w:rPr>
          <w:rFonts w:ascii="Tahoma" w:cs="Tahoma" w:eastAsia="Tahoma" w:hAnsi="Tahoma"/>
          <w:sz w:val="22"/>
          <w:szCs w:val="22"/>
          <w:rtl w:val="0"/>
        </w:rPr>
        <w:t xml:space="preserve">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708.6614173228347" w:right="0" w:firstLine="0"/>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708.6614173228347" w:right="0" w:firstLine="0"/>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6F">
      <w:pPr>
        <w:pStyle w:val="Heading1"/>
        <w:keepNext w:val="1"/>
        <w:numPr>
          <w:ilvl w:val="0"/>
          <w:numId w:val="2"/>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40" w:lineRule="auto"/>
        <w:ind w:left="720" w:hanging="360"/>
        <w:jc w:val="both"/>
        <w:rPr/>
      </w:pPr>
      <w:bookmarkStart w:colFirst="0" w:colLast="0" w:name="_heading=h.ub94l1g2gbu1" w:id="57"/>
      <w:bookmarkEnd w:id="57"/>
      <w:r w:rsidDel="00000000" w:rsidR="00000000" w:rsidRPr="00000000">
        <w:rPr>
          <w:vertAlign w:val="baseline"/>
          <w:rtl w:val="0"/>
        </w:rPr>
        <w:t xml:space="preserve">Metodología</w:t>
      </w:r>
    </w:p>
    <w:p w:rsidR="00000000" w:rsidDel="00000000" w:rsidP="00000000" w:rsidRDefault="00000000" w:rsidRPr="00000000" w14:paraId="00000070">
      <w:pPr>
        <w:tabs>
          <w:tab w:val="left" w:leader="none" w:pos="48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708.6614173228347"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La </w:t>
      </w:r>
      <w:r w:rsidDel="00000000" w:rsidR="00000000" w:rsidRPr="00000000">
        <w:rPr>
          <w:rFonts w:ascii="Tahoma" w:cs="Tahoma" w:eastAsia="Tahoma" w:hAnsi="Tahoma"/>
          <w:b w:val="1"/>
          <w:sz w:val="22"/>
          <w:szCs w:val="22"/>
          <w:rtl w:val="0"/>
        </w:rPr>
        <w:t xml:space="preserve">metodología</w:t>
      </w:r>
      <w:r w:rsidDel="00000000" w:rsidR="00000000" w:rsidRPr="00000000">
        <w:rPr>
          <w:rFonts w:ascii="Tahoma" w:cs="Tahoma" w:eastAsia="Tahoma" w:hAnsi="Tahoma"/>
          <w:sz w:val="22"/>
          <w:szCs w:val="22"/>
          <w:rtl w:val="0"/>
        </w:rPr>
        <w:t xml:space="preserve"> a utilizar en el proceso de enseñanza-aprendizaje en esta materia parte de una concepción de la ciencia como algo dinámico, influenciada por el contexto del sujeto que la construye, un alumnado activo y promotor de su propio aprendizaje, a quien se le valora y reconoce sus presaberes, motivaciones y expectativas frente a la ciencia y, a un docente que hace parte del proceso como promotor de un escenario dialógico, un ambiente de aula adecuado para configurar un proceso de enseñanza y aprendizaje de la ciencia significativo, permanente y dinámico.</w:t>
      </w:r>
    </w:p>
    <w:p w:rsidR="00000000" w:rsidDel="00000000" w:rsidP="00000000" w:rsidRDefault="00000000" w:rsidRPr="00000000" w14:paraId="00000071">
      <w:pPr>
        <w:tabs>
          <w:tab w:val="left" w:leader="none" w:pos="48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708.6614173228347"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Partimos siempre de los conocimientos previos del educando. Enseñar ciencias implica cambios internos en los esquemas que aparecen cuando se enfrenta lo que el alumno ya sabe con lo que debería saber. En este proceso es de máxima importancia el conocimiento de sí mismo que tiene el alumno, los fines y motivaciones que se plantea. Necesita estar en relación con la vida cotidiana, por lo que se deberían resolver problemas con sentido para el educando y trabajos reales y culturalmente significativos. Finalmente, el alumno necesita de ayuda para la estructuración de conexiones cognitivas, que acerquen lo novedoso a lo ya conocido. </w:t>
      </w:r>
    </w:p>
    <w:p w:rsidR="00000000" w:rsidDel="00000000" w:rsidP="00000000" w:rsidRDefault="00000000" w:rsidRPr="00000000" w14:paraId="00000072">
      <w:pPr>
        <w:spacing w:after="120" w:before="120" w:line="276" w:lineRule="auto"/>
        <w:ind w:left="708.6614173228347"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Se plantean </w:t>
      </w:r>
      <w:r w:rsidDel="00000000" w:rsidR="00000000" w:rsidRPr="00000000">
        <w:rPr>
          <w:rFonts w:ascii="Tahoma" w:cs="Tahoma" w:eastAsia="Tahoma" w:hAnsi="Tahoma"/>
          <w:b w:val="1"/>
          <w:sz w:val="22"/>
          <w:szCs w:val="22"/>
          <w:rtl w:val="0"/>
        </w:rPr>
        <w:t xml:space="preserve">actividades diversificadas</w:t>
      </w:r>
      <w:r w:rsidDel="00000000" w:rsidR="00000000" w:rsidRPr="00000000">
        <w:rPr>
          <w:rFonts w:ascii="Tahoma" w:cs="Tahoma" w:eastAsia="Tahoma" w:hAnsi="Tahoma"/>
          <w:sz w:val="22"/>
          <w:szCs w:val="22"/>
          <w:rtl w:val="0"/>
        </w:rPr>
        <w:t xml:space="preserve"> en las que los alumnos tengan cada vez mayor autonomía para la construcción de sus propios conocimientos y en las que aprendan a desarrollar la capacidad crítica, imprescindible para el aprendizaje de las ciencias. Con las actividades a realizar el alumno tendrá una mayor participación en el desarrollo del curso y una mejor comprensión y retención de los conceptos que se estén trabajando. Se potencian una serie de competencias de síntesis, comprensión de la información, trabajo en equipo, capacidad de expresarse oralmente y por escrito. Se pretende que los alumnos vayan siendo autónomos en el campo del estudio, que sean capaces de conocer el acceso a las fuentes bibliográficas, que sepan qué buscar, por qué y para qué. Para ello se realizarán periódicamente:</w:t>
      </w:r>
    </w:p>
    <w:p w:rsidR="00000000" w:rsidDel="00000000" w:rsidP="00000000" w:rsidRDefault="00000000" w:rsidRPr="00000000" w14:paraId="00000073">
      <w:pPr>
        <w:numPr>
          <w:ilvl w:val="1"/>
          <w:numId w:val="16"/>
        </w:numPr>
        <w:spacing w:after="120" w:before="120" w:line="276" w:lineRule="auto"/>
        <w:ind w:left="1320"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Visualización de animaciones e imágenes a través de internet.</w:t>
      </w:r>
    </w:p>
    <w:p w:rsidR="00000000" w:rsidDel="00000000" w:rsidP="00000000" w:rsidRDefault="00000000" w:rsidRPr="00000000" w14:paraId="00000074">
      <w:pPr>
        <w:numPr>
          <w:ilvl w:val="1"/>
          <w:numId w:val="16"/>
        </w:numPr>
        <w:spacing w:after="120" w:before="120" w:line="276" w:lineRule="auto"/>
        <w:ind w:left="1320"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Realización de ejercicios en la página web de la materia.</w:t>
      </w:r>
    </w:p>
    <w:p w:rsidR="00000000" w:rsidDel="00000000" w:rsidP="00000000" w:rsidRDefault="00000000" w:rsidRPr="00000000" w14:paraId="00000075">
      <w:pPr>
        <w:numPr>
          <w:ilvl w:val="1"/>
          <w:numId w:val="16"/>
        </w:numPr>
        <w:spacing w:after="120" w:before="120" w:line="276" w:lineRule="auto"/>
        <w:ind w:left="1320"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Realización de cuestionarios sobre las preguntas de examen de la materia.</w:t>
      </w:r>
    </w:p>
    <w:p w:rsidR="00000000" w:rsidDel="00000000" w:rsidP="00000000" w:rsidRDefault="00000000" w:rsidRPr="00000000" w14:paraId="00000076">
      <w:pPr>
        <w:tabs>
          <w:tab w:val="left" w:leader="none" w:pos="48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708.6614173228347" w:firstLine="0"/>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77">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40" w:before="0" w:line="276" w:lineRule="auto"/>
        <w:ind w:left="432" w:right="0" w:firstLine="720"/>
        <w:jc w:val="both"/>
        <w:rPr>
          <w:rFonts w:ascii="Tahoma" w:cs="Tahoma" w:eastAsia="Tahoma" w:hAnsi="Tahoma"/>
          <w:sz w:val="22"/>
          <w:szCs w:val="22"/>
        </w:rPr>
      </w:pPr>
      <w:bookmarkStart w:colFirst="0" w:colLast="0" w:name="_heading=h.imgn8uzws8y" w:id="58"/>
      <w:bookmarkEnd w:id="58"/>
      <w:r w:rsidDel="00000000" w:rsidR="00000000" w:rsidRPr="00000000">
        <w:rPr>
          <w:rtl w:val="0"/>
        </w:rPr>
      </w:r>
    </w:p>
    <w:p w:rsidR="00000000" w:rsidDel="00000000" w:rsidP="00000000" w:rsidRDefault="00000000" w:rsidRPr="00000000" w14:paraId="00000078">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40" w:before="0" w:line="276" w:lineRule="auto"/>
        <w:ind w:left="432" w:right="0" w:firstLine="720"/>
        <w:jc w:val="both"/>
        <w:rPr>
          <w:rFonts w:ascii="Tahoma" w:cs="Tahoma" w:eastAsia="Tahoma" w:hAnsi="Tahoma"/>
          <w:sz w:val="22"/>
          <w:szCs w:val="22"/>
        </w:rPr>
      </w:pPr>
      <w:bookmarkStart w:colFirst="0" w:colLast="0" w:name="_heading=h.nl8r3y27b8n" w:id="59"/>
      <w:bookmarkEnd w:id="59"/>
      <w:r w:rsidDel="00000000" w:rsidR="00000000" w:rsidRPr="00000000">
        <w:rPr>
          <w:rtl w:val="0"/>
        </w:rPr>
      </w:r>
    </w:p>
    <w:p w:rsidR="00000000" w:rsidDel="00000000" w:rsidP="00000000" w:rsidRDefault="00000000" w:rsidRPr="00000000" w14:paraId="00000079">
      <w:pPr>
        <w:pStyle w:val="Heading1"/>
        <w:keepNext w:val="1"/>
        <w:numPr>
          <w:ilvl w:val="0"/>
          <w:numId w:val="2"/>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40" w:lineRule="auto"/>
        <w:ind w:left="720" w:hanging="360"/>
        <w:jc w:val="both"/>
        <w:rPr/>
      </w:pPr>
      <w:bookmarkStart w:colFirst="0" w:colLast="0" w:name="_heading=h.47284qs0y82d" w:id="60"/>
      <w:bookmarkEnd w:id="60"/>
      <w:r w:rsidDel="00000000" w:rsidR="00000000" w:rsidRPr="00000000">
        <w:rPr>
          <w:vertAlign w:val="baseline"/>
          <w:rtl w:val="0"/>
        </w:rPr>
        <w:t xml:space="preserve">Materiales, textos y recursos didácticos</w:t>
      </w:r>
    </w:p>
    <w:p w:rsidR="00000000" w:rsidDel="00000000" w:rsidP="00000000" w:rsidRDefault="00000000" w:rsidRPr="00000000" w14:paraId="0000007A">
      <w:pPr>
        <w:spacing w:after="120" w:before="120" w:line="276" w:lineRule="auto"/>
        <w:ind w:left="708.6614173228347" w:firstLine="0"/>
        <w:jc w:val="both"/>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No hay libro de texto de la materia sino que trabajamos con contenidos digitales elaborados por el profesor y colgados en el aula virtual de Educamadrid creada para la clase. </w:t>
      </w:r>
      <w:r w:rsidDel="00000000" w:rsidR="00000000" w:rsidRPr="00000000">
        <w:rPr>
          <w:rFonts w:ascii="Tahoma" w:cs="Tahoma" w:eastAsia="Tahoma" w:hAnsi="Tahoma"/>
          <w:sz w:val="22"/>
          <w:szCs w:val="22"/>
          <w:rtl w:val="0"/>
        </w:rPr>
        <w:t xml:space="preserve">El profesor también pondrá a disposición de los alumnos en ese aula virtual ejercicios, vídeos y material complementario para la mejor comprensión y preparación de la materia. </w:t>
      </w:r>
    </w:p>
    <w:p w:rsidR="00000000" w:rsidDel="00000000" w:rsidP="00000000" w:rsidRDefault="00000000" w:rsidRPr="00000000" w14:paraId="0000007B">
      <w:pPr>
        <w:spacing w:after="120" w:before="120" w:line="276" w:lineRule="auto"/>
        <w:ind w:left="708.6614173228347" w:firstLine="0"/>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7C">
      <w:pPr>
        <w:spacing w:after="120" w:before="120" w:line="276" w:lineRule="auto"/>
        <w:ind w:left="708.6614173228347" w:firstLine="0"/>
        <w:jc w:val="both"/>
        <w:rPr/>
      </w:pPr>
      <w:r w:rsidDel="00000000" w:rsidR="00000000" w:rsidRPr="00000000">
        <w:br w:type="page"/>
      </w:r>
      <w:r w:rsidDel="00000000" w:rsidR="00000000" w:rsidRPr="00000000">
        <w:rPr>
          <w:rtl w:val="0"/>
        </w:rPr>
      </w:r>
    </w:p>
    <w:p w:rsidR="00000000" w:rsidDel="00000000" w:rsidP="00000000" w:rsidRDefault="00000000" w:rsidRPr="00000000" w14:paraId="0000007D">
      <w:pPr>
        <w:pStyle w:val="Heading1"/>
        <w:keepNext w:val="1"/>
        <w:numPr>
          <w:ilvl w:val="0"/>
          <w:numId w:val="2"/>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40" w:lineRule="auto"/>
        <w:ind w:left="720" w:hanging="360"/>
        <w:jc w:val="both"/>
        <w:rPr/>
      </w:pPr>
      <w:bookmarkStart w:colFirst="0" w:colLast="0" w:name="_heading=h.t7ndpsqpc00d" w:id="61"/>
      <w:bookmarkEnd w:id="61"/>
      <w:r w:rsidDel="00000000" w:rsidR="00000000" w:rsidRPr="00000000">
        <w:rPr>
          <w:vertAlign w:val="baseline"/>
          <w:rtl w:val="0"/>
        </w:rPr>
        <w:t xml:space="preserve">Competencias clave</w:t>
      </w:r>
    </w:p>
    <w:p w:rsidR="00000000" w:rsidDel="00000000" w:rsidP="00000000" w:rsidRDefault="00000000" w:rsidRPr="00000000" w14:paraId="0000007E">
      <w:pPr>
        <w:tabs>
          <w:tab w:val="left" w:leader="none" w:pos="48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708.6614173228347"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Las </w:t>
      </w:r>
      <w:r w:rsidDel="00000000" w:rsidR="00000000" w:rsidRPr="00000000">
        <w:rPr>
          <w:rFonts w:ascii="Tahoma" w:cs="Tahoma" w:eastAsia="Tahoma" w:hAnsi="Tahoma"/>
          <w:b w:val="1"/>
          <w:sz w:val="22"/>
          <w:szCs w:val="22"/>
          <w:rtl w:val="0"/>
        </w:rPr>
        <w:t xml:space="preserve">competencias clave</w:t>
      </w:r>
      <w:r w:rsidDel="00000000" w:rsidR="00000000" w:rsidRPr="00000000">
        <w:rPr>
          <w:rFonts w:ascii="Tahoma" w:cs="Tahoma" w:eastAsia="Tahoma" w:hAnsi="Tahoma"/>
          <w:sz w:val="22"/>
          <w:szCs w:val="22"/>
          <w:rtl w:val="0"/>
        </w:rPr>
        <w:t xml:space="preserve"> en el Sistema Educativo Español, son enumeradas y descritas en el </w:t>
      </w:r>
      <w:r w:rsidDel="00000000" w:rsidR="00000000" w:rsidRPr="00000000">
        <w:rPr>
          <w:rFonts w:ascii="Tahoma" w:cs="Tahoma" w:eastAsia="Tahoma" w:hAnsi="Tahoma"/>
          <w:b w:val="1"/>
          <w:sz w:val="22"/>
          <w:szCs w:val="22"/>
          <w:rtl w:val="0"/>
        </w:rPr>
        <w:t xml:space="preserve">artículo 16</w:t>
      </w:r>
      <w:r w:rsidDel="00000000" w:rsidR="00000000" w:rsidRPr="00000000">
        <w:rPr>
          <w:rFonts w:ascii="Tahoma" w:cs="Tahoma" w:eastAsia="Tahoma" w:hAnsi="Tahoma"/>
          <w:sz w:val="22"/>
          <w:szCs w:val="22"/>
          <w:rtl w:val="0"/>
        </w:rPr>
        <w:t xml:space="preserve"> del </w:t>
      </w:r>
      <w:r w:rsidDel="00000000" w:rsidR="00000000" w:rsidRPr="00000000">
        <w:rPr>
          <w:rFonts w:ascii="Tahoma" w:cs="Tahoma" w:eastAsia="Tahoma" w:hAnsi="Tahoma"/>
          <w:b w:val="1"/>
          <w:sz w:val="22"/>
          <w:szCs w:val="22"/>
          <w:rtl w:val="0"/>
        </w:rPr>
        <w:t xml:space="preserve">Real Decreto 243/2022</w:t>
      </w:r>
      <w:r w:rsidDel="00000000" w:rsidR="00000000" w:rsidRPr="00000000">
        <w:rPr>
          <w:rFonts w:ascii="Tahoma" w:cs="Tahoma" w:eastAsia="Tahoma" w:hAnsi="Tahoma"/>
          <w:sz w:val="22"/>
          <w:szCs w:val="22"/>
          <w:rtl w:val="0"/>
        </w:rPr>
        <w:t xml:space="preserve">, de 5 de abril, así como en el</w:t>
      </w:r>
      <w:r w:rsidDel="00000000" w:rsidR="00000000" w:rsidRPr="00000000">
        <w:rPr>
          <w:rFonts w:ascii="Tahoma" w:cs="Tahoma" w:eastAsia="Tahoma" w:hAnsi="Tahoma"/>
          <w:b w:val="1"/>
          <w:sz w:val="22"/>
          <w:szCs w:val="22"/>
          <w:rtl w:val="0"/>
        </w:rPr>
        <w:t xml:space="preserve"> artículo 18</w:t>
      </w:r>
      <w:r w:rsidDel="00000000" w:rsidR="00000000" w:rsidRPr="00000000">
        <w:rPr>
          <w:rFonts w:ascii="Tahoma" w:cs="Tahoma" w:eastAsia="Tahoma" w:hAnsi="Tahoma"/>
          <w:sz w:val="22"/>
          <w:szCs w:val="22"/>
          <w:rtl w:val="0"/>
        </w:rPr>
        <w:t xml:space="preserve"> del</w:t>
      </w:r>
      <w:r w:rsidDel="00000000" w:rsidR="00000000" w:rsidRPr="00000000">
        <w:rPr>
          <w:rFonts w:ascii="Tahoma" w:cs="Tahoma" w:eastAsia="Tahoma" w:hAnsi="Tahoma"/>
          <w:b w:val="1"/>
          <w:sz w:val="22"/>
          <w:szCs w:val="22"/>
          <w:rtl w:val="0"/>
        </w:rPr>
        <w:t xml:space="preserve"> Decreto 64/2022</w:t>
      </w:r>
      <w:r w:rsidDel="00000000" w:rsidR="00000000" w:rsidRPr="00000000">
        <w:rPr>
          <w:rFonts w:ascii="Tahoma" w:cs="Tahoma" w:eastAsia="Tahoma" w:hAnsi="Tahoma"/>
          <w:sz w:val="22"/>
          <w:szCs w:val="22"/>
          <w:rtl w:val="0"/>
        </w:rPr>
        <w:t xml:space="preserve">, de 20 de julio, por el que se establecen para la Comunidad de Madrid la ordenación y el currículo del Bachillerato.</w:t>
      </w:r>
    </w:p>
    <w:p w:rsidR="00000000" w:rsidDel="00000000" w:rsidP="00000000" w:rsidRDefault="00000000" w:rsidRPr="00000000" w14:paraId="0000007F">
      <w:pPr>
        <w:numPr>
          <w:ilvl w:val="0"/>
          <w:numId w:val="10"/>
        </w:numPr>
        <w:tabs>
          <w:tab w:val="left" w:leader="none" w:pos="1"/>
          <w:tab w:val="left" w:leader="none" w:pos="1134"/>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before="120" w:line="276" w:lineRule="auto"/>
        <w:ind w:left="1133.858267716535" w:hanging="360"/>
        <w:jc w:val="both"/>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Competencia en comunicación lingüística</w:t>
      </w:r>
      <w:r w:rsidDel="00000000" w:rsidR="00000000" w:rsidRPr="00000000">
        <w:rPr>
          <w:rtl w:val="0"/>
        </w:rPr>
      </w:r>
    </w:p>
    <w:p w:rsidR="00000000" w:rsidDel="00000000" w:rsidP="00000000" w:rsidRDefault="00000000" w:rsidRPr="00000000" w14:paraId="00000080">
      <w:pPr>
        <w:tabs>
          <w:tab w:val="left" w:leader="none" w:pos="1"/>
          <w:tab w:val="left" w:leader="none" w:pos="1134"/>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before="120" w:line="276" w:lineRule="auto"/>
        <w:ind w:left="1133.858267716535"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Se refiere a la habilidad para utilizar la lengua, expresar ideas e interactuar con otras personas de manera oral o escrita, así como a la localización, selección, contraste de información de diferentes fuentes.</w:t>
      </w:r>
    </w:p>
    <w:p w:rsidR="00000000" w:rsidDel="00000000" w:rsidP="00000000" w:rsidRDefault="00000000" w:rsidRPr="00000000" w14:paraId="00000081">
      <w:pPr>
        <w:numPr>
          <w:ilvl w:val="0"/>
          <w:numId w:val="10"/>
        </w:numPr>
        <w:tabs>
          <w:tab w:val="left" w:leader="none" w:pos="48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133.858267716535" w:hanging="360"/>
        <w:jc w:val="both"/>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Competencia plurilingüe</w:t>
      </w:r>
      <w:r w:rsidDel="00000000" w:rsidR="00000000" w:rsidRPr="00000000">
        <w:rPr>
          <w:rtl w:val="0"/>
        </w:rPr>
      </w:r>
    </w:p>
    <w:p w:rsidR="00000000" w:rsidDel="00000000" w:rsidP="00000000" w:rsidRDefault="00000000" w:rsidRPr="00000000" w14:paraId="00000082">
      <w:pPr>
        <w:tabs>
          <w:tab w:val="left" w:leader="none" w:pos="48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133.858267716535"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Hace referencia al uso eficaz de otra lengua además de la materna, a las transferencias entre lenguas para comunicarse, así como a conocer, valorar y respetar la diversidad lingüística como factor de diálogo y cohesión social.</w:t>
      </w:r>
    </w:p>
    <w:p w:rsidR="00000000" w:rsidDel="00000000" w:rsidP="00000000" w:rsidRDefault="00000000" w:rsidRPr="00000000" w14:paraId="00000083">
      <w:pPr>
        <w:numPr>
          <w:ilvl w:val="0"/>
          <w:numId w:val="10"/>
        </w:numPr>
        <w:tabs>
          <w:tab w:val="left" w:leader="none" w:pos="48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133.858267716535" w:hanging="360"/>
        <w:jc w:val="both"/>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Competencia matemática y competencia en ciencia, tecnología e ingeniería (STEM)</w:t>
      </w:r>
      <w:r w:rsidDel="00000000" w:rsidR="00000000" w:rsidRPr="00000000">
        <w:rPr>
          <w:rtl w:val="0"/>
        </w:rPr>
      </w:r>
    </w:p>
    <w:p w:rsidR="00000000" w:rsidDel="00000000" w:rsidP="00000000" w:rsidRDefault="00000000" w:rsidRPr="00000000" w14:paraId="00000084">
      <w:pPr>
        <w:tabs>
          <w:tab w:val="left" w:leader="none" w:pos="48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133.858267716535"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Esta competencia alude a la utilización de métodos propios del razonamiento matemático y estrategias para la resolución de problemas, a entender y explicar fenómenos naturales a partir del pensamiento científico, al planteamiento de proyectos siguiendo el proceso de diseño en ingeniería, así como a actuar para preservar la salud desde bases científicas.</w:t>
      </w:r>
    </w:p>
    <w:p w:rsidR="00000000" w:rsidDel="00000000" w:rsidP="00000000" w:rsidRDefault="00000000" w:rsidRPr="00000000" w14:paraId="00000085">
      <w:pPr>
        <w:numPr>
          <w:ilvl w:val="0"/>
          <w:numId w:val="10"/>
        </w:numPr>
        <w:tabs>
          <w:tab w:val="left" w:leader="none" w:pos="48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133.858267716535" w:hanging="360"/>
        <w:jc w:val="both"/>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Competencia digital</w:t>
      </w:r>
      <w:r w:rsidDel="00000000" w:rsidR="00000000" w:rsidRPr="00000000">
        <w:rPr>
          <w:rtl w:val="0"/>
        </w:rPr>
      </w:r>
    </w:p>
    <w:p w:rsidR="00000000" w:rsidDel="00000000" w:rsidP="00000000" w:rsidRDefault="00000000" w:rsidRPr="00000000" w14:paraId="00000086">
      <w:pPr>
        <w:tabs>
          <w:tab w:val="left" w:leader="none" w:pos="48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133.858267716535"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Implica el uso seguro y crítico de las TIC para obtener, analizar, producir e intercambiar información. También hace referencia a la adquisición de actitudes y valores que permitan adaptarse a las nuevas necesidades establecidas por las tecnologías.</w:t>
      </w:r>
    </w:p>
    <w:p w:rsidR="00000000" w:rsidDel="00000000" w:rsidP="00000000" w:rsidRDefault="00000000" w:rsidRPr="00000000" w14:paraId="00000087">
      <w:pPr>
        <w:numPr>
          <w:ilvl w:val="0"/>
          <w:numId w:val="10"/>
        </w:numPr>
        <w:tabs>
          <w:tab w:val="left" w:leader="none" w:pos="48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133.858267716535" w:hanging="360"/>
        <w:jc w:val="both"/>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Competencia personal, social y de aprender a aprender</w:t>
      </w:r>
      <w:r w:rsidDel="00000000" w:rsidR="00000000" w:rsidRPr="00000000">
        <w:rPr>
          <w:rtl w:val="0"/>
        </w:rPr>
      </w:r>
    </w:p>
    <w:p w:rsidR="00000000" w:rsidDel="00000000" w:rsidP="00000000" w:rsidRDefault="00000000" w:rsidRPr="00000000" w14:paraId="00000088">
      <w:pPr>
        <w:tabs>
          <w:tab w:val="left" w:leader="none" w:pos="48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133.858267716535"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Es una de las principales competencias, que alude a la habilidad de reflexionar sobre uno mismo, gestionar el tiempo y la información eficazmente, colaborar con otros de forma constructiva, mantener la resiliencia y gestionar el aprendizaje y la carrera propios. Esto implica la habilidad de hacer frente a la incertidumbre y la complejidad, aprender a aprender, contribuir al propio bienestar físico y emocional, conservar la salud física y mental, y ser capaz de llevar una vida saludable y orientada al futuro, expresar empatía y gestionar los conflictos en un contexto integrador y de apoyo.</w:t>
      </w:r>
    </w:p>
    <w:p w:rsidR="00000000" w:rsidDel="00000000" w:rsidP="00000000" w:rsidRDefault="00000000" w:rsidRPr="00000000" w14:paraId="00000089">
      <w:pPr>
        <w:numPr>
          <w:ilvl w:val="0"/>
          <w:numId w:val="10"/>
        </w:numPr>
        <w:tabs>
          <w:tab w:val="left" w:leader="none" w:pos="48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133.858267716535" w:hanging="360"/>
        <w:jc w:val="both"/>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Competencia ciudadana</w:t>
      </w:r>
      <w:r w:rsidDel="00000000" w:rsidR="00000000" w:rsidRPr="00000000">
        <w:rPr>
          <w:rtl w:val="0"/>
        </w:rPr>
      </w:r>
    </w:p>
    <w:p w:rsidR="00000000" w:rsidDel="00000000" w:rsidP="00000000" w:rsidRDefault="00000000" w:rsidRPr="00000000" w14:paraId="0000008A">
      <w:pPr>
        <w:tabs>
          <w:tab w:val="left" w:leader="none" w:pos="48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133.858267716535"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Se refiere a comprender y analizar problemas éticos fundamentales y de actualidad, considerando críticamente los valores propios y ajenos, y desarrollando juicios propios para afrontar la controversia moral con actitud dialogante, argumentativa, respetuosa y opuesta a cualquier tipo de discriminación o violencia. </w:t>
      </w:r>
    </w:p>
    <w:p w:rsidR="00000000" w:rsidDel="00000000" w:rsidP="00000000" w:rsidRDefault="00000000" w:rsidRPr="00000000" w14:paraId="0000008B">
      <w:pPr>
        <w:numPr>
          <w:ilvl w:val="0"/>
          <w:numId w:val="10"/>
        </w:numPr>
        <w:tabs>
          <w:tab w:val="left" w:leader="none" w:pos="48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133.858267716535" w:hanging="360"/>
        <w:jc w:val="both"/>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Competencia emprendedora</w:t>
      </w:r>
      <w:r w:rsidDel="00000000" w:rsidR="00000000" w:rsidRPr="00000000">
        <w:rPr>
          <w:rtl w:val="0"/>
        </w:rPr>
      </w:r>
    </w:p>
    <w:p w:rsidR="00000000" w:rsidDel="00000000" w:rsidP="00000000" w:rsidRDefault="00000000" w:rsidRPr="00000000" w14:paraId="0000008C">
      <w:pPr>
        <w:tabs>
          <w:tab w:val="left" w:leader="none" w:pos="48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133.858267716535"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Entre los conocimientos que requiere esta competencia se incluye la capacidad de reconocer las oportunidades existentes para las actividades personales, profesionales y comerciales. También incluye aspectos de mayor amplitud que proporcionan el contexto en el que las personas viven y trabajan, tales como la comprensión de las líneas generales que rigen el funcionamiento de las sociedades y las organizaciones sindicales y empresariales, así como las económicas y financieras; la organización y los procesos empresariales; el diseño y la implementación de un plan (la gestión de recursos humanos y/o financieros); así como la postura ética de las organizaciones y el conocimiento de cómo estas pueden ser un impulso positivo, por ejemplo.</w:t>
      </w:r>
    </w:p>
    <w:p w:rsidR="00000000" w:rsidDel="00000000" w:rsidP="00000000" w:rsidRDefault="00000000" w:rsidRPr="00000000" w14:paraId="0000008D">
      <w:pPr>
        <w:numPr>
          <w:ilvl w:val="0"/>
          <w:numId w:val="10"/>
        </w:numPr>
        <w:tabs>
          <w:tab w:val="left" w:leader="none" w:pos="1"/>
          <w:tab w:val="left" w:leader="none" w:pos="1134"/>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line="276" w:lineRule="auto"/>
        <w:ind w:left="1133.858267716535" w:hanging="360"/>
        <w:jc w:val="both"/>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Competencia en conciencia y expresión culturales</w:t>
      </w:r>
      <w:r w:rsidDel="00000000" w:rsidR="00000000" w:rsidRPr="00000000">
        <w:rPr>
          <w:rtl w:val="0"/>
        </w:rPr>
      </w:r>
    </w:p>
    <w:p w:rsidR="00000000" w:rsidDel="00000000" w:rsidP="00000000" w:rsidRDefault="00000000" w:rsidRPr="00000000" w14:paraId="0000008E">
      <w:pPr>
        <w:tabs>
          <w:tab w:val="left" w:leader="none" w:pos="1"/>
          <w:tab w:val="left" w:leader="none" w:pos="1134"/>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line="276" w:lineRule="auto"/>
        <w:ind w:left="1133.858267716535"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Implica conocer, comprender, apreciar y valorar con espíritu crítico, con una actitud abierta y respetuosa, las diferentes manifestaciones culturales y artísticas, utilizarlas como fuente de enriquecimiento y disfrute personal y considerarlas como parte de la riqueza y patrimonio de los pueblos.</w:t>
      </w:r>
    </w:p>
    <w:p w:rsidR="00000000" w:rsidDel="00000000" w:rsidP="00000000" w:rsidRDefault="00000000" w:rsidRPr="00000000" w14:paraId="0000008F">
      <w:pPr>
        <w:tabs>
          <w:tab w:val="left" w:leader="none" w:pos="48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708.6614173228347"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Para valorar el desarrollo competencial del alumnado, se elaborarán situaciones de aprendizaje que integren los elementos curriculares de manera que contribuyan a la adquisición de las competencias de forma coherente, siempre de manera contextualizada. Para ello se tendrán como referentes los descriptores operativos del perfil competencial al término de curso.</w:t>
      </w:r>
    </w:p>
    <w:p w:rsidR="00000000" w:rsidDel="00000000" w:rsidP="00000000" w:rsidRDefault="00000000" w:rsidRPr="00000000" w14:paraId="00000090">
      <w:pPr>
        <w:tabs>
          <w:tab w:val="left" w:leader="none" w:pos="48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708.6614173228347"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La materia de Biología en 2º de Bachillerato va a contribuir al desarrollo de las competencias clave de la siguiente manera:</w:t>
      </w:r>
    </w:p>
    <w:p w:rsidR="00000000" w:rsidDel="00000000" w:rsidP="00000000" w:rsidRDefault="00000000" w:rsidRPr="00000000" w14:paraId="00000091">
      <w:pPr>
        <w:numPr>
          <w:ilvl w:val="0"/>
          <w:numId w:val="11"/>
        </w:numPr>
        <w:spacing w:after="120" w:before="240" w:line="276" w:lineRule="auto"/>
        <w:ind w:left="1134" w:hanging="357"/>
        <w:jc w:val="both"/>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Competencia en comunicación lingüística</w:t>
      </w:r>
    </w:p>
    <w:p w:rsidR="00000000" w:rsidDel="00000000" w:rsidP="00000000" w:rsidRDefault="00000000" w:rsidRPr="00000000" w14:paraId="00000092">
      <w:pPr>
        <w:tabs>
          <w:tab w:val="left" w:leader="none" w:pos="720"/>
          <w:tab w:val="left" w:leader="none" w:pos="1134"/>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134"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Esta materia contribuirá a su desarrollo desde la realización de tareas que impliquen la búsqueda, recopilación y procesamiento de información para su posterior exposición, utilizando el vocabulario científico adquirido y combinando diferentes modalidades de comunicación. Se utilizarán dinámicas de trabajo que fomenten el uso del diálogo como herramienta para la resolución de problemas. </w:t>
      </w:r>
    </w:p>
    <w:p w:rsidR="00000000" w:rsidDel="00000000" w:rsidP="00000000" w:rsidRDefault="00000000" w:rsidRPr="00000000" w14:paraId="00000093">
      <w:pPr>
        <w:numPr>
          <w:ilvl w:val="0"/>
          <w:numId w:val="11"/>
        </w:numPr>
        <w:spacing w:after="120" w:before="240" w:line="276" w:lineRule="auto"/>
        <w:ind w:left="1134" w:hanging="357"/>
        <w:jc w:val="both"/>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Competencia plurilingüe</w:t>
      </w:r>
    </w:p>
    <w:p w:rsidR="00000000" w:rsidDel="00000000" w:rsidP="00000000" w:rsidRDefault="00000000" w:rsidRPr="00000000" w14:paraId="00000094">
      <w:pPr>
        <w:tabs>
          <w:tab w:val="left" w:leader="none" w:pos="720"/>
          <w:tab w:val="left" w:leader="none" w:pos="1134"/>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Rule="auto"/>
        <w:ind w:left="1133.8582677165352" w:firstLine="0"/>
        <w:jc w:val="both"/>
        <w:rPr>
          <w:rFonts w:ascii="Tahoma" w:cs="Tahoma" w:eastAsia="Tahoma" w:hAnsi="Tahoma"/>
          <w:b w:val="1"/>
          <w:sz w:val="22"/>
          <w:szCs w:val="22"/>
        </w:rPr>
      </w:pPr>
      <w:r w:rsidDel="00000000" w:rsidR="00000000" w:rsidRPr="00000000">
        <w:rPr>
          <w:rFonts w:ascii="Tahoma" w:cs="Tahoma" w:eastAsia="Tahoma" w:hAnsi="Tahoma"/>
          <w:sz w:val="22"/>
          <w:szCs w:val="22"/>
          <w:rtl w:val="0"/>
        </w:rPr>
        <w:t xml:space="preserve">La materia de Biología en 2º de Bachillerato implica el uso de términos en otros idiomas, así como el uso de recursos audiovisuales y artículos de interés. </w:t>
      </w:r>
      <w:r w:rsidDel="00000000" w:rsidR="00000000" w:rsidRPr="00000000">
        <w:rPr>
          <w:rtl w:val="0"/>
        </w:rPr>
      </w:r>
    </w:p>
    <w:p w:rsidR="00000000" w:rsidDel="00000000" w:rsidP="00000000" w:rsidRDefault="00000000" w:rsidRPr="00000000" w14:paraId="00000095">
      <w:pPr>
        <w:numPr>
          <w:ilvl w:val="0"/>
          <w:numId w:val="11"/>
        </w:numPr>
        <w:tabs>
          <w:tab w:val="left" w:leader="none" w:pos="720"/>
          <w:tab w:val="left" w:leader="none" w:pos="1134"/>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Rule="auto"/>
        <w:ind w:left="1133.8582677165352" w:hanging="360"/>
        <w:jc w:val="both"/>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Competencia matemática y competencias básicas en ciencia, tecnología e ingeniería (STEM)</w:t>
      </w:r>
    </w:p>
    <w:p w:rsidR="00000000" w:rsidDel="00000000" w:rsidP="00000000" w:rsidRDefault="00000000" w:rsidRPr="00000000" w14:paraId="00000096">
      <w:pPr>
        <w:tabs>
          <w:tab w:val="left" w:leader="none" w:pos="720"/>
          <w:tab w:val="left" w:leader="none" w:pos="1134"/>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134"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Esta materia ayudará a su adquisición trabajando no solo la resolución de problemas mediante cálculos y gráficos, sino también la capacidad de comprender los resultados obtenidos.</w:t>
      </w:r>
    </w:p>
    <w:p w:rsidR="00000000" w:rsidDel="00000000" w:rsidP="00000000" w:rsidRDefault="00000000" w:rsidRPr="00000000" w14:paraId="00000097">
      <w:pPr>
        <w:tabs>
          <w:tab w:val="left" w:leader="none" w:pos="720"/>
          <w:tab w:val="left" w:leader="none" w:pos="1134"/>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134"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La materia, además de fomentar el respeto hacia las diversas formas de vida a través del estudio de los sistemas biológicos, acercará al alumnado al método científico la realización de actividades de investigación o experimentales.</w:t>
      </w:r>
    </w:p>
    <w:p w:rsidR="00000000" w:rsidDel="00000000" w:rsidP="00000000" w:rsidRDefault="00000000" w:rsidRPr="00000000" w14:paraId="00000098">
      <w:pPr>
        <w:numPr>
          <w:ilvl w:val="0"/>
          <w:numId w:val="11"/>
        </w:numPr>
        <w:spacing w:after="120" w:before="240" w:line="276" w:lineRule="auto"/>
        <w:ind w:left="1134" w:hanging="357"/>
        <w:jc w:val="both"/>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Competencia digital</w:t>
      </w:r>
    </w:p>
    <w:p w:rsidR="00000000" w:rsidDel="00000000" w:rsidP="00000000" w:rsidRDefault="00000000" w:rsidRPr="00000000" w14:paraId="00000099">
      <w:pPr>
        <w:tabs>
          <w:tab w:val="left" w:leader="none" w:pos="720"/>
          <w:tab w:val="left" w:leader="none" w:pos="1134"/>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134"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Se dispondrá de acceso a fuentes de información digital para que el alumno aprenda a seleccionar la información, saber tratarla y transmitirla en distintos soportes, así como utilizar las tecnologías de la información y la comunicación como un elemento esencial para informarse y comunicarse</w:t>
      </w:r>
    </w:p>
    <w:p w:rsidR="00000000" w:rsidDel="00000000" w:rsidP="00000000" w:rsidRDefault="00000000" w:rsidRPr="00000000" w14:paraId="0000009A">
      <w:pPr>
        <w:numPr>
          <w:ilvl w:val="0"/>
          <w:numId w:val="11"/>
        </w:numPr>
        <w:spacing w:after="120" w:before="240" w:lineRule="auto"/>
        <w:ind w:left="1133.8582677165352" w:hanging="360"/>
        <w:jc w:val="both"/>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Competencia personal, social y de aprender a aprender </w:t>
      </w:r>
    </w:p>
    <w:p w:rsidR="00000000" w:rsidDel="00000000" w:rsidP="00000000" w:rsidRDefault="00000000" w:rsidRPr="00000000" w14:paraId="0000009B">
      <w:pPr>
        <w:tabs>
          <w:tab w:val="left" w:leader="none" w:pos="720"/>
          <w:tab w:val="left" w:leader="none" w:pos="1134"/>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134"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El carácter práctico de la materia permite, a través del trabajo experimental y de la elaboración de proyectos de investigación, despertar la curiosidad del alumnado por la ciencia y aprender a partir de los errores, siendo conscientes de lo que saben y lo que no mediante un proceso reflexivo. Para ello, es importante pensar antes de actuar, trabajando así las estrategias de planificación y evaluando el nivel competencial inicial para poder adquirir de manera coherente nuevos conocimientos. Esta competencia se desarrolla también mediante el trabajo cooperativo fomentando un proceso reflexivo que permita la detección de errores, como medida esencial en el proceso de autoevaluación, incrementando la autoestima del alumno o la alumna. </w:t>
      </w:r>
    </w:p>
    <w:p w:rsidR="00000000" w:rsidDel="00000000" w:rsidP="00000000" w:rsidRDefault="00000000" w:rsidRPr="00000000" w14:paraId="0000009C">
      <w:pPr>
        <w:numPr>
          <w:ilvl w:val="0"/>
          <w:numId w:val="11"/>
        </w:numPr>
        <w:spacing w:after="120" w:before="240" w:line="276" w:lineRule="auto"/>
        <w:ind w:left="1134" w:hanging="357"/>
        <w:jc w:val="both"/>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Competencia ciudadana</w:t>
      </w:r>
    </w:p>
    <w:p w:rsidR="00000000" w:rsidDel="00000000" w:rsidP="00000000" w:rsidRDefault="00000000" w:rsidRPr="00000000" w14:paraId="0000009D">
      <w:pPr>
        <w:tabs>
          <w:tab w:val="left" w:leader="none" w:pos="720"/>
          <w:tab w:val="left" w:leader="none" w:pos="1134"/>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134"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La materia de Biología de 2º de Bachillerato trabaja dicha competencia mediante la valoración crítica de las actividades humanas en relación con el resto de seres vivos y con el entorno. Además, en el desarrollo de las sesiones expositivas de proyectos de investigación se favorece la adquisición de valores como el respeto, la tolerancia y la empatía. Los medios de comunicación relacionados con la ciencia nos permiten trabajar el pensamiento crítico fomentando el debate, entendido como herramienta de diálogo. </w:t>
      </w:r>
    </w:p>
    <w:p w:rsidR="00000000" w:rsidDel="00000000" w:rsidP="00000000" w:rsidRDefault="00000000" w:rsidRPr="00000000" w14:paraId="0000009E">
      <w:pPr>
        <w:numPr>
          <w:ilvl w:val="0"/>
          <w:numId w:val="11"/>
        </w:numPr>
        <w:spacing w:after="120" w:before="240" w:line="276" w:lineRule="auto"/>
        <w:ind w:left="1134" w:hanging="357"/>
        <w:jc w:val="both"/>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Competencia emprendedora</w:t>
      </w:r>
    </w:p>
    <w:p w:rsidR="00000000" w:rsidDel="00000000" w:rsidP="00000000" w:rsidRDefault="00000000" w:rsidRPr="00000000" w14:paraId="0000009F">
      <w:pPr>
        <w:tabs>
          <w:tab w:val="left" w:leader="none" w:pos="720"/>
          <w:tab w:val="left" w:leader="none" w:pos="1134"/>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134"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El trabajo individual y en grupo que implica la resolución de problemas, así como la elaboración de trabajos y proyectos enriquece al alumnado en valores como la capacidad de negociación y liderazgo.</w:t>
      </w:r>
    </w:p>
    <w:p w:rsidR="00000000" w:rsidDel="00000000" w:rsidP="00000000" w:rsidRDefault="00000000" w:rsidRPr="00000000" w14:paraId="000000A0">
      <w:pPr>
        <w:numPr>
          <w:ilvl w:val="0"/>
          <w:numId w:val="11"/>
        </w:numPr>
        <w:spacing w:after="120" w:before="240" w:line="276" w:lineRule="auto"/>
        <w:ind w:left="1134" w:hanging="357"/>
        <w:jc w:val="both"/>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Competencia conciencia y expresiones culturales</w:t>
      </w:r>
    </w:p>
    <w:p w:rsidR="00000000" w:rsidDel="00000000" w:rsidP="00000000" w:rsidRDefault="00000000" w:rsidRPr="00000000" w14:paraId="000000A1">
      <w:pPr>
        <w:tabs>
          <w:tab w:val="left" w:leader="none" w:pos="720"/>
          <w:tab w:val="left" w:leader="none" w:pos="1134"/>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134"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La competencia conciencia y expresiones culturales permite apreciar el entorno en que vivimos, conociendo el patrimonio natural y sus relaciones, la explotación de los recursos naturales a lo largo de la historia, las nuevas tendencias en su gestión y los problemas a los que se ve sometido y el alumnado va asumiendo la necesidad de adquirir buenos hábitos medioambientales.</w:t>
      </w:r>
    </w:p>
    <w:p w:rsidR="00000000" w:rsidDel="00000000" w:rsidP="00000000" w:rsidRDefault="00000000" w:rsidRPr="00000000" w14:paraId="000000A2">
      <w:pPr>
        <w:tabs>
          <w:tab w:val="left" w:leader="none" w:pos="720"/>
          <w:tab w:val="left" w:leader="none" w:pos="1134"/>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134" w:firstLine="0"/>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A3">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40" w:before="0" w:line="276" w:lineRule="auto"/>
        <w:ind w:left="432" w:right="0" w:firstLine="720"/>
        <w:jc w:val="both"/>
        <w:rPr>
          <w:rFonts w:ascii="Tahoma" w:cs="Tahoma" w:eastAsia="Tahoma" w:hAnsi="Tahoma"/>
          <w:b w:val="1"/>
          <w:i w:val="0"/>
          <w:smallCaps w:val="0"/>
          <w:strike w:val="0"/>
          <w:color w:val="0070c0"/>
          <w:sz w:val="32"/>
          <w:szCs w:val="32"/>
          <w:u w:val="none"/>
          <w:shd w:fill="auto" w:val="clear"/>
          <w:vertAlign w:val="baseline"/>
        </w:rPr>
      </w:pPr>
      <w:bookmarkStart w:colFirst="0" w:colLast="0" w:name="_heading=h.77kzot73sk8p" w:id="62"/>
      <w:bookmarkEnd w:id="62"/>
      <w:r w:rsidDel="00000000" w:rsidR="00000000" w:rsidRPr="00000000">
        <w:br w:type="page"/>
      </w:r>
      <w:r w:rsidDel="00000000" w:rsidR="00000000" w:rsidRPr="00000000">
        <w:rPr>
          <w:rtl w:val="0"/>
        </w:rPr>
      </w:r>
    </w:p>
    <w:p w:rsidR="00000000" w:rsidDel="00000000" w:rsidP="00000000" w:rsidRDefault="00000000" w:rsidRPr="00000000" w14:paraId="000000A4">
      <w:pPr>
        <w:pStyle w:val="Heading1"/>
        <w:keepNext w:val="1"/>
        <w:numPr>
          <w:ilvl w:val="0"/>
          <w:numId w:val="2"/>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40" w:lineRule="auto"/>
        <w:ind w:left="720" w:hanging="360"/>
        <w:jc w:val="both"/>
        <w:rPr/>
      </w:pPr>
      <w:bookmarkStart w:colFirst="0" w:colLast="0" w:name="_heading=h.28d0wao80oft" w:id="63"/>
      <w:bookmarkEnd w:id="63"/>
      <w:r w:rsidDel="00000000" w:rsidR="00000000" w:rsidRPr="00000000">
        <w:rPr>
          <w:vertAlign w:val="baseline"/>
          <w:rtl w:val="0"/>
        </w:rPr>
        <w:t xml:space="preserve">Evaluación</w:t>
      </w:r>
    </w:p>
    <w:p w:rsidR="00000000" w:rsidDel="00000000" w:rsidP="00000000" w:rsidRDefault="00000000" w:rsidRPr="00000000" w14:paraId="000000A5">
      <w:pPr>
        <w:pStyle w:val="Heading2"/>
        <w:keepNext w:val="1"/>
        <w:numPr>
          <w:ilvl w:val="1"/>
          <w:numId w:val="2"/>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240" w:before="360" w:lineRule="auto"/>
        <w:ind w:left="708.6614173228347" w:hanging="360"/>
        <w:jc w:val="both"/>
        <w:rPr/>
      </w:pPr>
      <w:bookmarkStart w:colFirst="0" w:colLast="0" w:name="_heading=h.4l01hg7b4rr" w:id="64"/>
      <w:bookmarkEnd w:id="64"/>
      <w:r w:rsidDel="00000000" w:rsidR="00000000" w:rsidRPr="00000000">
        <w:rPr>
          <w:vertAlign w:val="baseline"/>
          <w:rtl w:val="0"/>
        </w:rPr>
        <w:t xml:space="preserve">Evaluación ordinaria</w:t>
      </w:r>
    </w:p>
    <w:p w:rsidR="00000000" w:rsidDel="00000000" w:rsidP="00000000" w:rsidRDefault="00000000" w:rsidRPr="00000000" w14:paraId="000000A6">
      <w:pPr>
        <w:keepNext w:val="1"/>
        <w:tabs>
          <w:tab w:val="left" w:leader="none" w:pos="561.000000000000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561.000000000000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40" w:line="276" w:lineRule="auto"/>
        <w:ind w:left="708.6614173228347" w:firstLine="0"/>
        <w:jc w:val="both"/>
        <w:rPr/>
      </w:pPr>
      <w:r w:rsidDel="00000000" w:rsidR="00000000" w:rsidRPr="00000000">
        <w:rPr>
          <w:rFonts w:ascii="Tahoma" w:cs="Tahoma" w:eastAsia="Tahoma" w:hAnsi="Tahoma"/>
          <w:sz w:val="22"/>
          <w:szCs w:val="22"/>
          <w:rtl w:val="0"/>
        </w:rPr>
        <w:t xml:space="preserve">La evaluación del proceso de aprendizaje del alumnado de Bachillerato será </w:t>
      </w:r>
      <w:r w:rsidDel="00000000" w:rsidR="00000000" w:rsidRPr="00000000">
        <w:rPr>
          <w:rFonts w:ascii="Tahoma" w:cs="Tahoma" w:eastAsia="Tahoma" w:hAnsi="Tahoma"/>
          <w:b w:val="1"/>
          <w:sz w:val="22"/>
          <w:szCs w:val="22"/>
          <w:rtl w:val="0"/>
        </w:rPr>
        <w:t xml:space="preserve">continua</w:t>
      </w:r>
      <w:r w:rsidDel="00000000" w:rsidR="00000000" w:rsidRPr="00000000">
        <w:rPr>
          <w:rFonts w:ascii="Tahoma" w:cs="Tahoma" w:eastAsia="Tahoma" w:hAnsi="Tahoma"/>
          <w:sz w:val="22"/>
          <w:szCs w:val="22"/>
          <w:rtl w:val="0"/>
        </w:rPr>
        <w:t xml:space="preserve"> y </w:t>
      </w:r>
      <w:r w:rsidDel="00000000" w:rsidR="00000000" w:rsidRPr="00000000">
        <w:rPr>
          <w:rFonts w:ascii="Tahoma" w:cs="Tahoma" w:eastAsia="Tahoma" w:hAnsi="Tahoma"/>
          <w:b w:val="1"/>
          <w:sz w:val="22"/>
          <w:szCs w:val="22"/>
          <w:rtl w:val="0"/>
        </w:rPr>
        <w:t xml:space="preserve">diferenciada</w:t>
      </w:r>
      <w:r w:rsidDel="00000000" w:rsidR="00000000" w:rsidRPr="00000000">
        <w:rPr>
          <w:rFonts w:ascii="Tahoma" w:cs="Tahoma" w:eastAsia="Tahoma" w:hAnsi="Tahoma"/>
          <w:sz w:val="22"/>
          <w:szCs w:val="22"/>
          <w:rtl w:val="0"/>
        </w:rPr>
        <w:t xml:space="preserve">. La evaluación de los alumnos y alumnas tendrá un </w:t>
      </w:r>
      <w:r w:rsidDel="00000000" w:rsidR="00000000" w:rsidRPr="00000000">
        <w:rPr>
          <w:rFonts w:ascii="Tahoma" w:cs="Tahoma" w:eastAsia="Tahoma" w:hAnsi="Tahoma"/>
          <w:b w:val="1"/>
          <w:sz w:val="22"/>
          <w:szCs w:val="22"/>
          <w:rtl w:val="0"/>
        </w:rPr>
        <w:t xml:space="preserve">carácter formativo</w:t>
      </w:r>
      <w:r w:rsidDel="00000000" w:rsidR="00000000" w:rsidRPr="00000000">
        <w:rPr>
          <w:rFonts w:ascii="Tahoma" w:cs="Tahoma" w:eastAsia="Tahoma" w:hAnsi="Tahoma"/>
          <w:sz w:val="22"/>
          <w:szCs w:val="22"/>
          <w:rtl w:val="0"/>
        </w:rPr>
        <w:t xml:space="preserve"> y será instrumento para la mejora tanto de los procesos de enseñanza como de los procesos de aprendizaje.</w:t>
      </w:r>
      <w:r w:rsidDel="00000000" w:rsidR="00000000" w:rsidRPr="00000000">
        <w:rPr>
          <w:rtl w:val="0"/>
        </w:rPr>
      </w:r>
    </w:p>
    <w:p w:rsidR="00000000" w:rsidDel="00000000" w:rsidP="00000000" w:rsidRDefault="00000000" w:rsidRPr="00000000" w14:paraId="000000A7">
      <w:pPr>
        <w:pStyle w:val="Heading3"/>
        <w:keepNext w:val="1"/>
        <w:numPr>
          <w:ilvl w:val="2"/>
          <w:numId w:val="2"/>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240" w:lineRule="auto"/>
        <w:ind w:left="708.6614173228347" w:hanging="360"/>
        <w:jc w:val="both"/>
        <w:rPr/>
      </w:pPr>
      <w:bookmarkStart w:colFirst="0" w:colLast="0" w:name="_heading=h.2x2p2p9cmljx" w:id="65"/>
      <w:bookmarkEnd w:id="65"/>
      <w:r w:rsidDel="00000000" w:rsidR="00000000" w:rsidRPr="00000000">
        <w:rPr>
          <w:vertAlign w:val="baseline"/>
          <w:rtl w:val="0"/>
        </w:rPr>
        <w:t xml:space="preserve">Criterios de evaluación y competencias específicas</w:t>
      </w:r>
    </w:p>
    <w:p w:rsidR="00000000" w:rsidDel="00000000" w:rsidP="00000000" w:rsidRDefault="00000000" w:rsidRPr="00000000" w14:paraId="000000A8">
      <w:pPr>
        <w:tabs>
          <w:tab w:val="left" w:leader="none" w:pos="720"/>
          <w:tab w:val="left" w:leader="none" w:pos="1281.0000000000002"/>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708.6614173228347"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Para la materia de </w:t>
      </w:r>
      <w:r w:rsidDel="00000000" w:rsidR="00000000" w:rsidRPr="00000000">
        <w:rPr>
          <w:rFonts w:ascii="Tahoma" w:cs="Tahoma" w:eastAsia="Tahoma" w:hAnsi="Tahoma"/>
          <w:b w:val="1"/>
          <w:sz w:val="22"/>
          <w:szCs w:val="22"/>
          <w:rtl w:val="0"/>
        </w:rPr>
        <w:t xml:space="preserve">Biología </w:t>
      </w:r>
      <w:r w:rsidDel="00000000" w:rsidR="00000000" w:rsidRPr="00000000">
        <w:rPr>
          <w:rFonts w:ascii="Tahoma" w:cs="Tahoma" w:eastAsia="Tahoma" w:hAnsi="Tahoma"/>
          <w:sz w:val="22"/>
          <w:szCs w:val="22"/>
          <w:rtl w:val="0"/>
        </w:rPr>
        <w:t xml:space="preserve">de</w:t>
      </w:r>
      <w:r w:rsidDel="00000000" w:rsidR="00000000" w:rsidRPr="00000000">
        <w:rPr>
          <w:rFonts w:ascii="Tahoma" w:cs="Tahoma" w:eastAsia="Tahoma" w:hAnsi="Tahoma"/>
          <w:b w:val="1"/>
          <w:sz w:val="22"/>
          <w:szCs w:val="22"/>
          <w:rtl w:val="0"/>
        </w:rPr>
        <w:t xml:space="preserve"> 2º de Bachillerato </w:t>
      </w:r>
      <w:r w:rsidDel="00000000" w:rsidR="00000000" w:rsidRPr="00000000">
        <w:rPr>
          <w:rFonts w:ascii="Tahoma" w:cs="Tahoma" w:eastAsia="Tahoma" w:hAnsi="Tahoma"/>
          <w:sz w:val="22"/>
          <w:szCs w:val="22"/>
          <w:rtl w:val="0"/>
        </w:rPr>
        <w:t xml:space="preserve">se establecen una serie de competencias específicas, cada una de las cuales se relaciona a su vez con los descriptores operativos del perfil de salida y se establecen criterios de evaluación para este nivel.</w:t>
      </w:r>
    </w:p>
    <w:p w:rsidR="00000000" w:rsidDel="00000000" w:rsidP="00000000" w:rsidRDefault="00000000" w:rsidRPr="00000000" w14:paraId="000000A9">
      <w:pPr>
        <w:tabs>
          <w:tab w:val="left" w:leader="none" w:pos="720"/>
          <w:tab w:val="left" w:leader="none" w:pos="1281.0000000000002"/>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708.6614173228347"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Estas </w:t>
      </w:r>
      <w:r w:rsidDel="00000000" w:rsidR="00000000" w:rsidRPr="00000000">
        <w:rPr>
          <w:rFonts w:ascii="Tahoma" w:cs="Tahoma" w:eastAsia="Tahoma" w:hAnsi="Tahoma"/>
          <w:b w:val="1"/>
          <w:sz w:val="22"/>
          <w:szCs w:val="22"/>
          <w:rtl w:val="0"/>
        </w:rPr>
        <w:t xml:space="preserve">competencias específicas</w:t>
      </w:r>
      <w:r w:rsidDel="00000000" w:rsidR="00000000" w:rsidRPr="00000000">
        <w:rPr>
          <w:rFonts w:ascii="Tahoma" w:cs="Tahoma" w:eastAsia="Tahoma" w:hAnsi="Tahoma"/>
          <w:sz w:val="22"/>
          <w:szCs w:val="22"/>
          <w:rtl w:val="0"/>
        </w:rPr>
        <w:t xml:space="preserve"> se definen como los desempeños que el alumnado debe poder desplegar en actividades o en situaciones cuyo abordaje requiere de los contenidos de cada materia o ámbito. Las competencias específicas constituyen un elemento de conexión entre, por una parte, el perfil de salida del alumnado, y por otra, los contenidos de las materias o ámbitos y los criterios de evaluación.</w:t>
      </w:r>
    </w:p>
    <w:p w:rsidR="00000000" w:rsidDel="00000000" w:rsidP="00000000" w:rsidRDefault="00000000" w:rsidRPr="00000000" w14:paraId="000000AA">
      <w:pPr>
        <w:tabs>
          <w:tab w:val="left" w:leader="none" w:pos="720"/>
          <w:tab w:val="left" w:leader="none" w:pos="1281.0000000000002"/>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708.6614173228347"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Por su parte, los </w:t>
      </w:r>
      <w:r w:rsidDel="00000000" w:rsidR="00000000" w:rsidRPr="00000000">
        <w:rPr>
          <w:rFonts w:ascii="Tahoma" w:cs="Tahoma" w:eastAsia="Tahoma" w:hAnsi="Tahoma"/>
          <w:b w:val="1"/>
          <w:sz w:val="22"/>
          <w:szCs w:val="22"/>
          <w:rtl w:val="0"/>
        </w:rPr>
        <w:t xml:space="preserve">criterios de evaluación</w:t>
      </w:r>
      <w:r w:rsidDel="00000000" w:rsidR="00000000" w:rsidRPr="00000000">
        <w:rPr>
          <w:rFonts w:ascii="Tahoma" w:cs="Tahoma" w:eastAsia="Tahoma" w:hAnsi="Tahoma"/>
          <w:sz w:val="22"/>
          <w:szCs w:val="22"/>
          <w:rtl w:val="0"/>
        </w:rPr>
        <w:t xml:space="preserve"> son el referente específico para evaluar el aprendizaje del alumnado. Describen aquello que se quiere valorar y que el alumnado debe lograr, tanto en conocimientos como en competencias; responden a lo que se pretende conseguir en la asignatura.</w:t>
      </w:r>
    </w:p>
    <w:p w:rsidR="00000000" w:rsidDel="00000000" w:rsidP="00000000" w:rsidRDefault="00000000" w:rsidRPr="00000000" w14:paraId="000000AB">
      <w:pPr>
        <w:tabs>
          <w:tab w:val="left" w:leader="none" w:pos="720"/>
          <w:tab w:val="left" w:leader="none" w:pos="1281.0000000000002"/>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708.6614173228347"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Teniendo como objetivo la consecución de las competencias clave descritas en el punto anterior de esta programación, el trabajo en cada unidad didáctica se basará en estos dos elementos del currículo que resultan fundamentales para la evaluación.</w:t>
      </w:r>
    </w:p>
    <w:p w:rsidR="00000000" w:rsidDel="00000000" w:rsidP="00000000" w:rsidRDefault="00000000" w:rsidRPr="00000000" w14:paraId="000000AC">
      <w:pPr>
        <w:tabs>
          <w:tab w:val="left" w:leader="none" w:pos="720"/>
          <w:tab w:val="left" w:leader="none" w:pos="1281.0000000000002"/>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708.6614173228347" w:firstLine="0"/>
        <w:jc w:val="both"/>
        <w:rPr>
          <w:rFonts w:ascii="Tahoma" w:cs="Tahoma" w:eastAsia="Tahoma" w:hAnsi="Tahoma"/>
          <w:sz w:val="22"/>
          <w:szCs w:val="22"/>
        </w:rPr>
        <w:sectPr>
          <w:headerReference r:id="rId8" w:type="default"/>
          <w:footerReference r:id="rId9" w:type="default"/>
          <w:footerReference r:id="rId10" w:type="even"/>
          <w:pgSz w:h="16838" w:w="11906" w:orient="portrait"/>
          <w:pgMar w:bottom="1701" w:top="1701" w:left="1134" w:right="1134" w:header="709" w:footer="709"/>
          <w:pgNumType w:start="0"/>
          <w:titlePg w:val="1"/>
        </w:sectPr>
      </w:pPr>
      <w:r w:rsidDel="00000000" w:rsidR="00000000" w:rsidRPr="00000000">
        <w:rPr>
          <w:rFonts w:ascii="Tahoma" w:cs="Tahoma" w:eastAsia="Tahoma" w:hAnsi="Tahoma"/>
          <w:sz w:val="22"/>
          <w:szCs w:val="22"/>
          <w:rtl w:val="0"/>
        </w:rPr>
        <w:t xml:space="preserve">Los criterios de evaluación y las competencias específicas que se establecen en el </w:t>
      </w:r>
      <w:r w:rsidDel="00000000" w:rsidR="00000000" w:rsidRPr="00000000">
        <w:rPr>
          <w:rFonts w:ascii="Tahoma" w:cs="Tahoma" w:eastAsia="Tahoma" w:hAnsi="Tahoma"/>
          <w:b w:val="1"/>
          <w:sz w:val="22"/>
          <w:szCs w:val="22"/>
          <w:rtl w:val="0"/>
        </w:rPr>
        <w:t xml:space="preserve">DECRETO 64/2022</w:t>
      </w:r>
      <w:r w:rsidDel="00000000" w:rsidR="00000000" w:rsidRPr="00000000">
        <w:rPr>
          <w:rFonts w:ascii="Tahoma" w:cs="Tahoma" w:eastAsia="Tahoma" w:hAnsi="Tahoma"/>
          <w:sz w:val="22"/>
          <w:szCs w:val="22"/>
          <w:rtl w:val="0"/>
        </w:rPr>
        <w:t xml:space="preserve">, de 20 de julio, del Consejo de Gobierno para la Comunidad de Madrid, para 2º de Bachillerato, son los que se enumeran a continuación. En la siguiente tabla se muestra la relación entre los criterios de evaluación, contenidos y competencias específicas, así como su aportación a los descriptores del perfil de salida.</w:t>
      </w:r>
    </w:p>
    <w:p w:rsidR="00000000" w:rsidDel="00000000" w:rsidP="00000000" w:rsidRDefault="00000000" w:rsidRPr="00000000" w14:paraId="000000AD">
      <w:pPr>
        <w:tabs>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Rule="auto"/>
        <w:jc w:val="both"/>
        <w:rPr>
          <w:rFonts w:ascii="Tahoma" w:cs="Tahoma" w:eastAsia="Tahoma" w:hAnsi="Tahoma"/>
          <w:sz w:val="22"/>
          <w:szCs w:val="22"/>
        </w:rPr>
      </w:pPr>
      <w:r w:rsidDel="00000000" w:rsidR="00000000" w:rsidRPr="00000000">
        <w:rPr>
          <w:rtl w:val="0"/>
        </w:rPr>
      </w:r>
    </w:p>
    <w:tbl>
      <w:tblPr>
        <w:tblStyle w:val="Table1"/>
        <w:tblW w:w="1449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4410"/>
        <w:gridCol w:w="5580"/>
        <w:gridCol w:w="2460"/>
        <w:tblGridChange w:id="0">
          <w:tblGrid>
            <w:gridCol w:w="2040"/>
            <w:gridCol w:w="4410"/>
            <w:gridCol w:w="5580"/>
            <w:gridCol w:w="2460"/>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AE">
            <w:pPr>
              <w:widowControl w:val="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Descriptores del perfil de salida</w:t>
            </w:r>
          </w:p>
        </w:tc>
        <w:tc>
          <w:tcPr>
            <w:shd w:fill="cfe2f3" w:val="clear"/>
            <w:tcMar>
              <w:top w:w="100.0" w:type="dxa"/>
              <w:left w:w="100.0" w:type="dxa"/>
              <w:bottom w:w="100.0" w:type="dxa"/>
              <w:right w:w="100.0" w:type="dxa"/>
            </w:tcMar>
          </w:tcPr>
          <w:p w:rsidR="00000000" w:rsidDel="00000000" w:rsidP="00000000" w:rsidRDefault="00000000" w:rsidRPr="00000000" w14:paraId="000000AF">
            <w:pPr>
              <w:widowControl w:val="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Competencias específicas</w:t>
            </w:r>
          </w:p>
        </w:tc>
        <w:tc>
          <w:tcPr>
            <w:shd w:fill="cfe2f3" w:val="clear"/>
            <w:tcMar>
              <w:top w:w="100.0" w:type="dxa"/>
              <w:left w:w="100.0" w:type="dxa"/>
              <w:bottom w:w="100.0" w:type="dxa"/>
              <w:right w:w="100.0" w:type="dxa"/>
            </w:tcMar>
          </w:tcPr>
          <w:p w:rsidR="00000000" w:rsidDel="00000000" w:rsidP="00000000" w:rsidRDefault="00000000" w:rsidRPr="00000000" w14:paraId="000000B0">
            <w:pPr>
              <w:widowControl w:val="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Criterios de evaluación</w:t>
            </w:r>
          </w:p>
        </w:tc>
        <w:tc>
          <w:tcPr>
            <w:shd w:fill="cfe2f3" w:val="clear"/>
            <w:tcMar>
              <w:top w:w="100.0" w:type="dxa"/>
              <w:left w:w="100.0" w:type="dxa"/>
              <w:bottom w:w="100.0" w:type="dxa"/>
              <w:right w:w="100.0" w:type="dxa"/>
            </w:tcMar>
          </w:tcPr>
          <w:p w:rsidR="00000000" w:rsidDel="00000000" w:rsidP="00000000" w:rsidRDefault="00000000" w:rsidRPr="00000000" w14:paraId="000000B1">
            <w:pPr>
              <w:widowControl w:val="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Bloques de contenidos</w:t>
            </w:r>
          </w:p>
        </w:tc>
      </w:tr>
      <w:tr>
        <w:trPr>
          <w:cantSplit w:val="0"/>
          <w:trHeight w:val="40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B2">
            <w:pPr>
              <w:widowControl w:val="0"/>
              <w:spacing w:before="9" w:lineRule="auto"/>
              <w:jc w:val="center"/>
              <w:rPr>
                <w:rFonts w:ascii="Tahoma" w:cs="Tahoma" w:eastAsia="Tahoma" w:hAnsi="Tahoma"/>
                <w:sz w:val="20"/>
                <w:szCs w:val="20"/>
              </w:rPr>
            </w:pPr>
            <w:r w:rsidDel="00000000" w:rsidR="00000000" w:rsidRPr="00000000">
              <w:rPr>
                <w:rFonts w:ascii="Tahoma" w:cs="Tahoma" w:eastAsia="Tahoma" w:hAnsi="Tahoma"/>
                <w:sz w:val="20"/>
                <w:szCs w:val="20"/>
                <w:rtl w:val="0"/>
              </w:rPr>
              <w:t xml:space="preserve"> CCL1, CCL2, CP1, STEM2, STEM4, CD3, CPSAA4, CC3, CEC4.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B3">
            <w:pPr>
              <w:widowControl w:val="0"/>
              <w:ind w:right="178"/>
              <w:jc w:val="both"/>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1.</w:t>
            </w:r>
            <w:r w:rsidDel="00000000" w:rsidR="00000000" w:rsidRPr="00000000">
              <w:rPr>
                <w:rFonts w:ascii="Tahoma" w:cs="Tahoma" w:eastAsia="Tahoma" w:hAnsi="Tahoma"/>
                <w:sz w:val="20"/>
                <w:szCs w:val="20"/>
                <w:rtl w:val="0"/>
              </w:rPr>
              <w:t xml:space="preserve"> Interpretar y transmitir información y datos a partir de trabajos científicos y argumentar sobre estos, con precisión y utilizando diferentes formatos, para analizar conceptos, procesos, métodos, experimentos o resultados de las ciencias biológicas.</w:t>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jc w:val="both"/>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1.1</w:t>
            </w:r>
            <w:r w:rsidDel="00000000" w:rsidR="00000000" w:rsidRPr="00000000">
              <w:rPr>
                <w:rFonts w:ascii="Tahoma" w:cs="Tahoma" w:eastAsia="Tahoma" w:hAnsi="Tahoma"/>
                <w:sz w:val="20"/>
                <w:szCs w:val="20"/>
                <w:rtl w:val="0"/>
              </w:rPr>
              <w:t xml:space="preserve"> Analizar críticamente conceptos y procesos relacionados con los saberes de la materia, interpretando información en diferentes formatos (modelos, gráficos, tablas, diagramas, fórmulas, esquemas).</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B5">
            <w:pPr>
              <w:widowControl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A. Las biomoléculas</w:t>
            </w:r>
          </w:p>
          <w:p w:rsidR="00000000" w:rsidDel="00000000" w:rsidP="00000000" w:rsidRDefault="00000000" w:rsidRPr="00000000" w14:paraId="000000B6">
            <w:pPr>
              <w:widowControl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B. Genética molecular y herencia.</w:t>
            </w:r>
          </w:p>
          <w:p w:rsidR="00000000" w:rsidDel="00000000" w:rsidP="00000000" w:rsidRDefault="00000000" w:rsidRPr="00000000" w14:paraId="000000B7">
            <w:pPr>
              <w:widowControl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C. Biología celular.</w:t>
            </w:r>
          </w:p>
          <w:p w:rsidR="00000000" w:rsidDel="00000000" w:rsidP="00000000" w:rsidRDefault="00000000" w:rsidRPr="00000000" w14:paraId="000000B8">
            <w:pPr>
              <w:widowControl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D. Metabolismo</w:t>
            </w:r>
          </w:p>
          <w:p w:rsidR="00000000" w:rsidDel="00000000" w:rsidP="00000000" w:rsidRDefault="00000000" w:rsidRPr="00000000" w14:paraId="000000B9">
            <w:pPr>
              <w:widowControl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E. Biotecnología</w:t>
            </w:r>
          </w:p>
          <w:p w:rsidR="00000000" w:rsidDel="00000000" w:rsidP="00000000" w:rsidRDefault="00000000" w:rsidRPr="00000000" w14:paraId="000000BA">
            <w:pPr>
              <w:widowControl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F. Inmunología</w:t>
            </w:r>
          </w:p>
        </w:tc>
      </w:tr>
      <w:tr>
        <w:trPr>
          <w:cantSplit w:val="0"/>
          <w:trHeight w:val="40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rPr>
            </w:pP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BD">
            <w:pPr>
              <w:widowControl w:val="0"/>
              <w:jc w:val="both"/>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1.2</w:t>
            </w:r>
            <w:r w:rsidDel="00000000" w:rsidR="00000000" w:rsidRPr="00000000">
              <w:rPr>
                <w:rFonts w:ascii="Tahoma" w:cs="Tahoma" w:eastAsia="Tahoma" w:hAnsi="Tahoma"/>
                <w:sz w:val="20"/>
                <w:szCs w:val="20"/>
                <w:rtl w:val="0"/>
              </w:rPr>
              <w:t xml:space="preserve"> Comunicar informaciones u opiniones razonadas relacionadas con los saberes de la materia o con trabajos científicos, transmitiéndolas de forma clara y rigurosa, utilizando la terminología y el formato adecuados (modelos, gráficos, tablas, vídeos, informes, diagramas, fórmulas, esquemas y símbolos, entre otros) y herramientas digitales.</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rPr>
            </w:pP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rPr>
            </w:pP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1.3 </w:t>
            </w:r>
            <w:r w:rsidDel="00000000" w:rsidR="00000000" w:rsidRPr="00000000">
              <w:rPr>
                <w:rFonts w:ascii="Tahoma" w:cs="Tahoma" w:eastAsia="Tahoma" w:hAnsi="Tahoma"/>
                <w:sz w:val="20"/>
                <w:szCs w:val="20"/>
                <w:rtl w:val="0"/>
              </w:rPr>
              <w:t xml:space="preserve">Argumentar sobre aspectos relacionados con los saberes de la materia, defendiendo una postura de forma razonada y con una actitud abierta, flexible, receptiva y respetuosa ante la opinión de los demás.</w:t>
            </w: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sz w:val="20"/>
                <w:szCs w:val="20"/>
              </w:rPr>
            </w:pPr>
            <w:r w:rsidDel="00000000" w:rsidR="00000000" w:rsidRPr="00000000">
              <w:rPr>
                <w:rtl w:val="0"/>
              </w:rPr>
            </w:r>
          </w:p>
        </w:tc>
      </w:tr>
      <w:tr>
        <w:trPr>
          <w:cantSplit w:val="0"/>
          <w:trHeight w:val="40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C7">
            <w:pPr>
              <w:widowControl w:val="0"/>
              <w:spacing w:before="6" w:lineRule="auto"/>
              <w:jc w:val="center"/>
              <w:rPr>
                <w:rFonts w:ascii="Tahoma" w:cs="Tahoma" w:eastAsia="Tahoma" w:hAnsi="Tahoma"/>
                <w:sz w:val="20"/>
                <w:szCs w:val="20"/>
              </w:rPr>
            </w:pPr>
            <w:r w:rsidDel="00000000" w:rsidR="00000000" w:rsidRPr="00000000">
              <w:rPr>
                <w:rFonts w:ascii="Tahoma" w:cs="Tahoma" w:eastAsia="Tahoma" w:hAnsi="Tahoma"/>
                <w:sz w:val="20"/>
                <w:szCs w:val="20"/>
                <w:rtl w:val="0"/>
              </w:rPr>
              <w:t xml:space="preserve">CCL2, CCL3, CP2, STEM4, CD1, CD2, CPSAA4, CC3.</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C8">
            <w:pPr>
              <w:widowControl w:val="0"/>
              <w:jc w:val="both"/>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2.</w:t>
            </w:r>
            <w:r w:rsidDel="00000000" w:rsidR="00000000" w:rsidRPr="00000000">
              <w:rPr>
                <w:rFonts w:ascii="Tahoma" w:cs="Tahoma" w:eastAsia="Tahoma" w:hAnsi="Tahoma"/>
                <w:sz w:val="20"/>
                <w:szCs w:val="20"/>
                <w:rtl w:val="0"/>
              </w:rPr>
              <w:t xml:space="preserve"> Localizar y utilizar fuentes fiables, identificando, seleccionando y organizando la información, evaluándola críticamente y contrastando su veracidad, para resolver preguntas planteadas de forma autónoma y crear contenidos relacionados con las ciencias biológicas. </w:t>
            </w:r>
          </w:p>
          <w:p w:rsidR="00000000" w:rsidDel="00000000" w:rsidP="00000000" w:rsidRDefault="00000000" w:rsidRPr="00000000" w14:paraId="000000C9">
            <w:pPr>
              <w:widowControl w:val="0"/>
              <w:jc w:val="both"/>
              <w:rPr>
                <w:rFonts w:ascii="Tahoma" w:cs="Tahoma" w:eastAsia="Tahoma" w:hAnsi="Tahoma"/>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ind w:right="180"/>
              <w:jc w:val="both"/>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2.1</w:t>
            </w:r>
            <w:r w:rsidDel="00000000" w:rsidR="00000000" w:rsidRPr="00000000">
              <w:rPr>
                <w:rFonts w:ascii="Tahoma" w:cs="Tahoma" w:eastAsia="Tahoma" w:hAnsi="Tahoma"/>
                <w:sz w:val="20"/>
                <w:szCs w:val="20"/>
                <w:rtl w:val="0"/>
              </w:rPr>
              <w:t xml:space="preserve"> Plantear y resolver cuestiones relacionadas con los saberes de la materia, localizando y citando fuentes adecuadas y seleccionando, organizando y analizando críticamente la información.</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CB">
            <w:pPr>
              <w:widowControl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A. Las biomoléculas</w:t>
            </w:r>
          </w:p>
          <w:p w:rsidR="00000000" w:rsidDel="00000000" w:rsidP="00000000" w:rsidRDefault="00000000" w:rsidRPr="00000000" w14:paraId="000000CC">
            <w:pPr>
              <w:widowControl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B. Genética molecular y herencia.</w:t>
            </w:r>
          </w:p>
          <w:p w:rsidR="00000000" w:rsidDel="00000000" w:rsidP="00000000" w:rsidRDefault="00000000" w:rsidRPr="00000000" w14:paraId="000000CD">
            <w:pPr>
              <w:widowControl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C. Biología celular.</w:t>
            </w:r>
          </w:p>
          <w:p w:rsidR="00000000" w:rsidDel="00000000" w:rsidP="00000000" w:rsidRDefault="00000000" w:rsidRPr="00000000" w14:paraId="000000CE">
            <w:pPr>
              <w:widowControl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D. Metabolismo</w:t>
            </w:r>
          </w:p>
          <w:p w:rsidR="00000000" w:rsidDel="00000000" w:rsidP="00000000" w:rsidRDefault="00000000" w:rsidRPr="00000000" w14:paraId="000000CF">
            <w:pPr>
              <w:widowControl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E. Biotecnología</w:t>
            </w:r>
          </w:p>
          <w:p w:rsidR="00000000" w:rsidDel="00000000" w:rsidP="00000000" w:rsidRDefault="00000000" w:rsidRPr="00000000" w14:paraId="000000D0">
            <w:pPr>
              <w:widowControl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F. Inmunología</w:t>
            </w:r>
          </w:p>
        </w:tc>
      </w:tr>
      <w:tr>
        <w:trPr>
          <w:cantSplit w:val="0"/>
          <w:trHeight w:val="40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ind w:right="180"/>
              <w:jc w:val="both"/>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2.2</w:t>
            </w:r>
            <w:r w:rsidDel="00000000" w:rsidR="00000000" w:rsidRPr="00000000">
              <w:rPr>
                <w:rFonts w:ascii="Tahoma" w:cs="Tahoma" w:eastAsia="Tahoma" w:hAnsi="Tahoma"/>
                <w:sz w:val="20"/>
                <w:szCs w:val="20"/>
                <w:rtl w:val="0"/>
              </w:rPr>
              <w:t xml:space="preserve"> Contrastar y justificar la veracidad de la información relacionada con los saberes de la materia, utilizando fuentes fiables y adoptando una actitud crítica y escéptica hacia informaciones sin una base científica como pseudociencias, teorías conspiratorias, creencias infundadas, bulos, etc.</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rPr>
            </w:pPr>
            <w:r w:rsidDel="00000000" w:rsidR="00000000" w:rsidRPr="00000000">
              <w:rPr>
                <w:rtl w:val="0"/>
              </w:rPr>
            </w:r>
          </w:p>
        </w:tc>
      </w:tr>
      <w:tr>
        <w:trPr>
          <w:cantSplit w:val="0"/>
          <w:trHeight w:val="40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D5">
            <w:pPr>
              <w:widowControl w:val="0"/>
              <w:spacing w:before="6" w:lineRule="auto"/>
              <w:jc w:val="center"/>
              <w:rPr>
                <w:rFonts w:ascii="Tahoma" w:cs="Tahoma" w:eastAsia="Tahoma" w:hAnsi="Tahoma"/>
                <w:sz w:val="20"/>
                <w:szCs w:val="20"/>
              </w:rPr>
            </w:pPr>
            <w:r w:rsidDel="00000000" w:rsidR="00000000" w:rsidRPr="00000000">
              <w:rPr>
                <w:rFonts w:ascii="Tahoma" w:cs="Tahoma" w:eastAsia="Tahoma" w:hAnsi="Tahoma"/>
                <w:sz w:val="20"/>
                <w:szCs w:val="20"/>
                <w:rtl w:val="0"/>
              </w:rPr>
              <w:t xml:space="preserve">CCL2, CP1, STEM2, STEM3, STEM4, CPSAA4, CC3, CE1.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D6">
            <w:pPr>
              <w:widowControl w:val="0"/>
              <w:jc w:val="both"/>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3.</w:t>
            </w:r>
            <w:r w:rsidDel="00000000" w:rsidR="00000000" w:rsidRPr="00000000">
              <w:rPr>
                <w:rFonts w:ascii="Tahoma" w:cs="Tahoma" w:eastAsia="Tahoma" w:hAnsi="Tahoma"/>
                <w:sz w:val="20"/>
                <w:szCs w:val="20"/>
                <w:rtl w:val="0"/>
              </w:rPr>
              <w:t xml:space="preserve"> Analizar trabajos de investigación o divulgación relacionados con las ciencias biológicas, comprobando con sentido crítico su veracidad o si han seguido los pasos de los métodos científicos, para evaluar la fiabilidad de sus conclusiones. </w:t>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jc w:val="both"/>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3.1</w:t>
            </w:r>
            <w:r w:rsidDel="00000000" w:rsidR="00000000" w:rsidRPr="00000000">
              <w:rPr>
                <w:rFonts w:ascii="Tahoma" w:cs="Tahoma" w:eastAsia="Tahoma" w:hAnsi="Tahoma"/>
                <w:sz w:val="20"/>
                <w:szCs w:val="20"/>
                <w:rtl w:val="0"/>
              </w:rPr>
              <w:t xml:space="preserve"> Evaluar la fiabilidad de las conclusiones de un trabajo de investigación o divulgación científica relacionado con los contenidos de la materia de acuerdo a la interpretación de los resultados obtenidos.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D8">
            <w:pPr>
              <w:widowControl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A. Las biomoléculas</w:t>
            </w:r>
          </w:p>
          <w:p w:rsidR="00000000" w:rsidDel="00000000" w:rsidP="00000000" w:rsidRDefault="00000000" w:rsidRPr="00000000" w14:paraId="000000D9">
            <w:pPr>
              <w:widowControl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B. Genética molecular y herencia.</w:t>
            </w:r>
          </w:p>
          <w:p w:rsidR="00000000" w:rsidDel="00000000" w:rsidP="00000000" w:rsidRDefault="00000000" w:rsidRPr="00000000" w14:paraId="000000DA">
            <w:pPr>
              <w:widowControl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C. Biología celular.</w:t>
            </w:r>
          </w:p>
          <w:p w:rsidR="00000000" w:rsidDel="00000000" w:rsidP="00000000" w:rsidRDefault="00000000" w:rsidRPr="00000000" w14:paraId="000000DB">
            <w:pPr>
              <w:widowControl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D. Metabolismo</w:t>
            </w:r>
          </w:p>
          <w:p w:rsidR="00000000" w:rsidDel="00000000" w:rsidP="00000000" w:rsidRDefault="00000000" w:rsidRPr="00000000" w14:paraId="000000DC">
            <w:pPr>
              <w:widowControl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E. Biotecnología</w:t>
            </w:r>
          </w:p>
          <w:p w:rsidR="00000000" w:rsidDel="00000000" w:rsidP="00000000" w:rsidRDefault="00000000" w:rsidRPr="00000000" w14:paraId="000000DD">
            <w:pPr>
              <w:widowControl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F. Inmunología</w:t>
            </w:r>
          </w:p>
        </w:tc>
      </w:tr>
      <w:tr>
        <w:trPr>
          <w:cantSplit w:val="0"/>
          <w:trHeight w:val="40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jc w:val="both"/>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3.2</w:t>
            </w:r>
            <w:r w:rsidDel="00000000" w:rsidR="00000000" w:rsidRPr="00000000">
              <w:rPr>
                <w:rFonts w:ascii="Tahoma" w:cs="Tahoma" w:eastAsia="Tahoma" w:hAnsi="Tahoma"/>
                <w:sz w:val="20"/>
                <w:szCs w:val="20"/>
                <w:rtl w:val="0"/>
              </w:rPr>
              <w:t xml:space="preserve"> Argumentar, utilizando ejemplos concretos, sobre la contribución de la ciencia a la sociedad y la labor de las personas dedicadas a ella, y entendiendo la investigación como una labor de grupo e interdisciplinar en constante evolución.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rPr>
            </w:pPr>
            <w:r w:rsidDel="00000000" w:rsidR="00000000" w:rsidRPr="00000000">
              <w:rPr>
                <w:rtl w:val="0"/>
              </w:rPr>
            </w:r>
          </w:p>
        </w:tc>
      </w:tr>
      <w:tr>
        <w:trPr>
          <w:cantSplit w:val="0"/>
          <w:trHeight w:val="40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E2">
            <w:pPr>
              <w:widowControl w:val="0"/>
              <w:spacing w:before="6" w:lineRule="auto"/>
              <w:jc w:val="center"/>
              <w:rPr>
                <w:rFonts w:ascii="Tahoma" w:cs="Tahoma" w:eastAsia="Tahoma" w:hAnsi="Tahoma"/>
                <w:sz w:val="20"/>
                <w:szCs w:val="20"/>
              </w:rPr>
            </w:pPr>
            <w:r w:rsidDel="00000000" w:rsidR="00000000" w:rsidRPr="00000000">
              <w:rPr>
                <w:rFonts w:ascii="Tahoma" w:cs="Tahoma" w:eastAsia="Tahoma" w:hAnsi="Tahoma"/>
                <w:sz w:val="20"/>
                <w:szCs w:val="20"/>
                <w:rtl w:val="0"/>
              </w:rPr>
              <w:t xml:space="preserve">CCL2, STEM1, STEM2, CD1, CD5, CPSAA1.1, CPSAA5.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E3">
            <w:pPr>
              <w:widowControl w:val="0"/>
              <w:jc w:val="both"/>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4.</w:t>
            </w:r>
            <w:r w:rsidDel="00000000" w:rsidR="00000000" w:rsidRPr="00000000">
              <w:rPr>
                <w:rFonts w:ascii="Tahoma" w:cs="Tahoma" w:eastAsia="Tahoma" w:hAnsi="Tahoma"/>
                <w:sz w:val="20"/>
                <w:szCs w:val="20"/>
                <w:rtl w:val="0"/>
              </w:rPr>
              <w:t xml:space="preserve"> Plantear y resolver problemas, buscando y utilizando las estrategias adecuadas, analizando críticamente las soluciones y reformulando el procedimiento si fuera necesario, para explicar fenómenos relacionados con las ciencias biológicas.</w:t>
            </w:r>
          </w:p>
        </w:tc>
        <w:tc>
          <w:tcPr>
            <w:shd w:fill="auto" w:val="clear"/>
            <w:tcMar>
              <w:top w:w="100.0" w:type="dxa"/>
              <w:left w:w="100.0" w:type="dxa"/>
              <w:bottom w:w="100.0" w:type="dxa"/>
              <w:right w:w="100.0" w:type="dxa"/>
            </w:tcMar>
          </w:tcPr>
          <w:p w:rsidR="00000000" w:rsidDel="00000000" w:rsidP="00000000" w:rsidRDefault="00000000" w:rsidRPr="00000000" w14:paraId="000000E4">
            <w:pPr>
              <w:widowControl w:val="0"/>
              <w:jc w:val="both"/>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4.1 </w:t>
            </w:r>
            <w:r w:rsidDel="00000000" w:rsidR="00000000" w:rsidRPr="00000000">
              <w:rPr>
                <w:rFonts w:ascii="Tahoma" w:cs="Tahoma" w:eastAsia="Tahoma" w:hAnsi="Tahoma"/>
                <w:sz w:val="20"/>
                <w:szCs w:val="20"/>
                <w:rtl w:val="0"/>
              </w:rPr>
              <w:t xml:space="preserve">Explicar fenómenos biológicos, a través del planteamiento y resolución de problemas, buscando y utilizando las estrategias y los recursos adecuados.</w:t>
            </w:r>
          </w:p>
          <w:p w:rsidR="00000000" w:rsidDel="00000000" w:rsidP="00000000" w:rsidRDefault="00000000" w:rsidRPr="00000000" w14:paraId="000000E5">
            <w:pPr>
              <w:widowControl w:val="0"/>
              <w:jc w:val="both"/>
              <w:rPr>
                <w:rFonts w:ascii="Tahoma" w:cs="Tahoma" w:eastAsia="Tahoma" w:hAnsi="Tahoma"/>
                <w:sz w:val="20"/>
                <w:szCs w:val="20"/>
              </w:rPr>
            </w:pP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E6">
            <w:pPr>
              <w:widowControl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A. Las biomoléculas</w:t>
            </w:r>
          </w:p>
          <w:p w:rsidR="00000000" w:rsidDel="00000000" w:rsidP="00000000" w:rsidRDefault="00000000" w:rsidRPr="00000000" w14:paraId="000000E7">
            <w:pPr>
              <w:widowControl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B. Genética molecular y herencia.</w:t>
            </w:r>
          </w:p>
          <w:p w:rsidR="00000000" w:rsidDel="00000000" w:rsidP="00000000" w:rsidRDefault="00000000" w:rsidRPr="00000000" w14:paraId="000000E8">
            <w:pPr>
              <w:widowControl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C. Biología celular.</w:t>
            </w:r>
          </w:p>
          <w:p w:rsidR="00000000" w:rsidDel="00000000" w:rsidP="00000000" w:rsidRDefault="00000000" w:rsidRPr="00000000" w14:paraId="000000E9">
            <w:pPr>
              <w:widowControl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D. Metabolismo</w:t>
            </w:r>
          </w:p>
          <w:p w:rsidR="00000000" w:rsidDel="00000000" w:rsidP="00000000" w:rsidRDefault="00000000" w:rsidRPr="00000000" w14:paraId="000000EA">
            <w:pPr>
              <w:widowControl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E. Biotecnología</w:t>
            </w:r>
          </w:p>
          <w:p w:rsidR="00000000" w:rsidDel="00000000" w:rsidP="00000000" w:rsidRDefault="00000000" w:rsidRPr="00000000" w14:paraId="000000EB">
            <w:pPr>
              <w:widowControl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F. Inmunología</w:t>
            </w:r>
          </w:p>
        </w:tc>
      </w:tr>
      <w:tr>
        <w:trPr>
          <w:cantSplit w:val="0"/>
          <w:trHeight w:val="40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E">
            <w:pPr>
              <w:widowControl w:val="0"/>
              <w:jc w:val="both"/>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4.2</w:t>
            </w:r>
            <w:r w:rsidDel="00000000" w:rsidR="00000000" w:rsidRPr="00000000">
              <w:rPr>
                <w:rFonts w:ascii="Tahoma" w:cs="Tahoma" w:eastAsia="Tahoma" w:hAnsi="Tahoma"/>
                <w:sz w:val="20"/>
                <w:szCs w:val="20"/>
                <w:rtl w:val="0"/>
              </w:rPr>
              <w:t xml:space="preserve"> Analizar críticamente la solución a un problema utilizando los contenidos de la materia de Biología y reformular los procedimientos utilizados o las conclusiones si dicha solución no fuese viable o ante nuevos datos aportados o encontrados con posterioridad.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0">
            <w:pPr>
              <w:widowControl w:val="0"/>
              <w:spacing w:before="6" w:lineRule="auto"/>
              <w:jc w:val="center"/>
              <w:rPr>
                <w:rFonts w:ascii="Tahoma" w:cs="Tahoma" w:eastAsia="Tahoma" w:hAnsi="Tahoma"/>
                <w:sz w:val="20"/>
                <w:szCs w:val="20"/>
              </w:rPr>
            </w:pPr>
            <w:r w:rsidDel="00000000" w:rsidR="00000000" w:rsidRPr="00000000">
              <w:rPr>
                <w:rFonts w:ascii="Tahoma" w:cs="Tahoma" w:eastAsia="Tahoma" w:hAnsi="Tahoma"/>
                <w:sz w:val="20"/>
                <w:szCs w:val="20"/>
                <w:rtl w:val="0"/>
              </w:rPr>
              <w:t xml:space="preserve">CCL3, STEM2, STEM5, CD4, CPSAA2, CC3, CC4, CE1. </w:t>
            </w:r>
          </w:p>
        </w:tc>
        <w:tc>
          <w:tcPr>
            <w:shd w:fill="auto" w:val="clear"/>
            <w:tcMar>
              <w:top w:w="100.0" w:type="dxa"/>
              <w:left w:w="100.0" w:type="dxa"/>
              <w:bottom w:w="100.0" w:type="dxa"/>
              <w:right w:w="100.0" w:type="dxa"/>
            </w:tcMar>
          </w:tcPr>
          <w:p w:rsidR="00000000" w:rsidDel="00000000" w:rsidP="00000000" w:rsidRDefault="00000000" w:rsidRPr="00000000" w14:paraId="000000F1">
            <w:pPr>
              <w:widowControl w:val="0"/>
              <w:jc w:val="both"/>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5.</w:t>
            </w:r>
            <w:r w:rsidDel="00000000" w:rsidR="00000000" w:rsidRPr="00000000">
              <w:rPr>
                <w:rFonts w:ascii="Tahoma" w:cs="Tahoma" w:eastAsia="Tahoma" w:hAnsi="Tahoma"/>
                <w:sz w:val="20"/>
                <w:szCs w:val="20"/>
                <w:rtl w:val="0"/>
              </w:rPr>
              <w:t xml:space="preserve"> Analizar críticamente determinadas acciones relacionadas con el entorno y la salud, adoptando conductas responsables, basándose en los fundamentos de la biología molecular, para argumentar acerca de la importancia de adoptar estilos de vida saludables. </w:t>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jc w:val="both"/>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5.1</w:t>
            </w:r>
            <w:r w:rsidDel="00000000" w:rsidR="00000000" w:rsidRPr="00000000">
              <w:rPr>
                <w:rFonts w:ascii="Tahoma" w:cs="Tahoma" w:eastAsia="Tahoma" w:hAnsi="Tahoma"/>
                <w:sz w:val="20"/>
                <w:szCs w:val="20"/>
                <w:rtl w:val="0"/>
              </w:rPr>
              <w:t xml:space="preserve"> Argumentar sobre la importancia de adoptar estilos de vida saludables y compatibles con el desarrollo sostenible, basándose en los principios de la biología molecular y relacionándolos con los procesos macroscópicos. </w:t>
            </w:r>
          </w:p>
          <w:p w:rsidR="00000000" w:rsidDel="00000000" w:rsidP="00000000" w:rsidRDefault="00000000" w:rsidRPr="00000000" w14:paraId="000000F3">
            <w:pPr>
              <w:widowControl w:val="0"/>
              <w:jc w:val="both"/>
              <w:rPr>
                <w:rFonts w:ascii="Tahoma" w:cs="Tahoma" w:eastAsia="Tahoma" w:hAnsi="Tahoma"/>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4">
            <w:pPr>
              <w:widowControl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A. Las biomoléculas</w:t>
            </w:r>
          </w:p>
          <w:p w:rsidR="00000000" w:rsidDel="00000000" w:rsidP="00000000" w:rsidRDefault="00000000" w:rsidRPr="00000000" w14:paraId="000000F5">
            <w:pPr>
              <w:widowControl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B. Genética molecular y herencia.</w:t>
            </w:r>
          </w:p>
          <w:p w:rsidR="00000000" w:rsidDel="00000000" w:rsidP="00000000" w:rsidRDefault="00000000" w:rsidRPr="00000000" w14:paraId="000000F6">
            <w:pPr>
              <w:widowControl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C. Biología celular.</w:t>
            </w:r>
          </w:p>
          <w:p w:rsidR="00000000" w:rsidDel="00000000" w:rsidP="00000000" w:rsidRDefault="00000000" w:rsidRPr="00000000" w14:paraId="000000F7">
            <w:pPr>
              <w:widowControl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D. Metabolismo</w:t>
            </w:r>
          </w:p>
          <w:p w:rsidR="00000000" w:rsidDel="00000000" w:rsidP="00000000" w:rsidRDefault="00000000" w:rsidRPr="00000000" w14:paraId="000000F8">
            <w:pPr>
              <w:widowControl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E. Biotecnología</w:t>
            </w:r>
          </w:p>
          <w:p w:rsidR="00000000" w:rsidDel="00000000" w:rsidP="00000000" w:rsidRDefault="00000000" w:rsidRPr="00000000" w14:paraId="000000F9">
            <w:pPr>
              <w:widowControl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F. Inmunología</w:t>
            </w:r>
          </w:p>
        </w:tc>
      </w:tr>
      <w:tr>
        <w:trPr>
          <w:cantSplit w:val="0"/>
          <w:trHeight w:val="40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FA">
            <w:pPr>
              <w:widowControl w:val="0"/>
              <w:spacing w:before="6" w:lineRule="auto"/>
              <w:jc w:val="center"/>
              <w:rPr>
                <w:rFonts w:ascii="Tahoma" w:cs="Tahoma" w:eastAsia="Tahoma" w:hAnsi="Tahoma"/>
                <w:sz w:val="20"/>
                <w:szCs w:val="20"/>
              </w:rPr>
            </w:pPr>
            <w:r w:rsidDel="00000000" w:rsidR="00000000" w:rsidRPr="00000000">
              <w:rPr>
                <w:rFonts w:ascii="Tahoma" w:cs="Tahoma" w:eastAsia="Tahoma" w:hAnsi="Tahoma"/>
                <w:sz w:val="20"/>
                <w:szCs w:val="20"/>
                <w:rtl w:val="0"/>
              </w:rPr>
              <w:t xml:space="preserve">CCL1, CCL2, STEM1, STEM2, CD1, CPSAA4, CC4.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FB">
            <w:pPr>
              <w:widowControl w:val="0"/>
              <w:jc w:val="both"/>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6.</w:t>
            </w:r>
            <w:r w:rsidDel="00000000" w:rsidR="00000000" w:rsidRPr="00000000">
              <w:rPr>
                <w:rFonts w:ascii="Tahoma" w:cs="Tahoma" w:eastAsia="Tahoma" w:hAnsi="Tahoma"/>
                <w:sz w:val="20"/>
                <w:szCs w:val="20"/>
                <w:rtl w:val="0"/>
              </w:rPr>
              <w:t xml:space="preserve"> Analizar la función de las principales biomoléculas, bioelementos y sus estructuras e interacciones bioquímicas, argumentando sobre su importancia en los organismos vivos para explicar las características macroscópicas de estos a partir de las moleculares.</w:t>
            </w:r>
          </w:p>
        </w:tc>
        <w:tc>
          <w:tcPr>
            <w:shd w:fill="auto" w:val="clear"/>
            <w:tcMar>
              <w:top w:w="100.0" w:type="dxa"/>
              <w:left w:w="100.0" w:type="dxa"/>
              <w:bottom w:w="100.0" w:type="dxa"/>
              <w:right w:w="100.0" w:type="dxa"/>
            </w:tcMar>
          </w:tcPr>
          <w:p w:rsidR="00000000" w:rsidDel="00000000" w:rsidP="00000000" w:rsidRDefault="00000000" w:rsidRPr="00000000" w14:paraId="000000FC">
            <w:pPr>
              <w:widowControl w:val="0"/>
              <w:jc w:val="both"/>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6.1</w:t>
            </w:r>
            <w:r w:rsidDel="00000000" w:rsidR="00000000" w:rsidRPr="00000000">
              <w:rPr>
                <w:rFonts w:ascii="Tahoma" w:cs="Tahoma" w:eastAsia="Tahoma" w:hAnsi="Tahoma"/>
                <w:sz w:val="20"/>
                <w:szCs w:val="20"/>
                <w:rtl w:val="0"/>
              </w:rPr>
              <w:t xml:space="preserve"> Explicar las características y procesos vitales de los seres vivos mediante el análisis de sus biomoléculas, de las interacciones bioquímicas entre ellas y de sus reacciones metabólicas.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FD">
            <w:pPr>
              <w:widowControl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A. Las biomoléculas</w:t>
            </w:r>
          </w:p>
          <w:p w:rsidR="00000000" w:rsidDel="00000000" w:rsidP="00000000" w:rsidRDefault="00000000" w:rsidRPr="00000000" w14:paraId="000000FE">
            <w:pPr>
              <w:widowControl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B. Genética molecular y herencia.</w:t>
            </w:r>
          </w:p>
          <w:p w:rsidR="00000000" w:rsidDel="00000000" w:rsidP="00000000" w:rsidRDefault="00000000" w:rsidRPr="00000000" w14:paraId="000000FF">
            <w:pPr>
              <w:widowControl w:val="0"/>
              <w:rPr>
                <w:rFonts w:ascii="Tahoma" w:cs="Tahoma" w:eastAsia="Tahoma" w:hAnsi="Tahoma"/>
                <w:sz w:val="20"/>
                <w:szCs w:val="20"/>
              </w:rPr>
            </w:pPr>
            <w:r w:rsidDel="00000000" w:rsidR="00000000" w:rsidRPr="00000000">
              <w:rPr>
                <w:rFonts w:ascii="Tahoma" w:cs="Tahoma" w:eastAsia="Tahoma" w:hAnsi="Tahoma"/>
                <w:sz w:val="20"/>
                <w:szCs w:val="20"/>
                <w:rtl w:val="0"/>
              </w:rPr>
              <w:t xml:space="preserve">D. Metabolismo</w:t>
            </w:r>
          </w:p>
          <w:p w:rsidR="00000000" w:rsidDel="00000000" w:rsidP="00000000" w:rsidRDefault="00000000" w:rsidRPr="00000000" w14:paraId="00000100">
            <w:pPr>
              <w:widowControl w:val="0"/>
              <w:rPr>
                <w:rFonts w:ascii="Tahoma" w:cs="Tahoma" w:eastAsia="Tahoma" w:hAnsi="Tahoma"/>
                <w:sz w:val="20"/>
                <w:szCs w:val="20"/>
              </w:rPr>
            </w:pP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3">
            <w:pPr>
              <w:widowControl w:val="0"/>
              <w:ind w:left="120" w:firstLine="0"/>
              <w:jc w:val="both"/>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6.2</w:t>
            </w:r>
            <w:r w:rsidDel="00000000" w:rsidR="00000000" w:rsidRPr="00000000">
              <w:rPr>
                <w:rFonts w:ascii="Tahoma" w:cs="Tahoma" w:eastAsia="Tahoma" w:hAnsi="Tahoma"/>
                <w:sz w:val="20"/>
                <w:szCs w:val="20"/>
                <w:rtl w:val="0"/>
              </w:rPr>
              <w:t xml:space="preserve">  Aplicar metodologías analíticas en el laboratorio utilizando los materiales adecuados con precisión. </w:t>
            </w: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sz w:val="20"/>
                <w:szCs w:val="20"/>
              </w:rPr>
            </w:pPr>
            <w:r w:rsidDel="00000000" w:rsidR="00000000" w:rsidRPr="00000000">
              <w:rPr>
                <w:rtl w:val="0"/>
              </w:rPr>
            </w:r>
          </w:p>
        </w:tc>
      </w:tr>
    </w:tbl>
    <w:p w:rsidR="00000000" w:rsidDel="00000000" w:rsidP="00000000" w:rsidRDefault="00000000" w:rsidRPr="00000000" w14:paraId="00000105">
      <w:pPr>
        <w:tabs>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Rule="auto"/>
        <w:jc w:val="both"/>
        <w:rPr>
          <w:rFonts w:ascii="Tahoma" w:cs="Tahoma" w:eastAsia="Tahoma" w:hAnsi="Tahoma"/>
          <w:sz w:val="22"/>
          <w:szCs w:val="22"/>
        </w:rPr>
        <w:sectPr>
          <w:type w:val="nextPage"/>
          <w:pgSz w:h="11906" w:w="16838" w:orient="landscape"/>
          <w:pgMar w:bottom="1700.7874015748032" w:top="1700.7874015748032" w:left="1133.8582677165355" w:right="1133.8582677165355" w:header="709" w:footer="709"/>
        </w:sectPr>
      </w:pPr>
      <w:r w:rsidDel="00000000" w:rsidR="00000000" w:rsidRPr="00000000">
        <w:rPr>
          <w:rtl w:val="0"/>
        </w:rPr>
      </w:r>
    </w:p>
    <w:p w:rsidR="00000000" w:rsidDel="00000000" w:rsidP="00000000" w:rsidRDefault="00000000" w:rsidRPr="00000000" w14:paraId="00000106">
      <w:pPr>
        <w:pStyle w:val="Heading3"/>
        <w:keepNext w:val="1"/>
        <w:numPr>
          <w:ilvl w:val="2"/>
          <w:numId w:val="2"/>
        </w:numPr>
        <w:spacing w:after="120" w:before="240" w:lineRule="auto"/>
        <w:ind w:left="708.6614173228347" w:hanging="360"/>
        <w:jc w:val="both"/>
        <w:rPr/>
      </w:pPr>
      <w:bookmarkStart w:colFirst="0" w:colLast="0" w:name="_heading=h.m5wdccn1bnvk" w:id="66"/>
      <w:bookmarkEnd w:id="66"/>
      <w:r w:rsidDel="00000000" w:rsidR="00000000" w:rsidRPr="00000000">
        <w:rPr>
          <w:vertAlign w:val="baseline"/>
          <w:rtl w:val="0"/>
        </w:rPr>
        <w:t xml:space="preserve">Procedimientos e instrumentos de evaluación</w:t>
      </w:r>
    </w:p>
    <w:p w:rsidR="00000000" w:rsidDel="00000000" w:rsidP="00000000" w:rsidRDefault="00000000" w:rsidRPr="00000000" w14:paraId="00000107">
      <w:pPr>
        <w:tabs>
          <w:tab w:val="left" w:leader="none" w:pos="720"/>
          <w:tab w:val="left" w:leader="none" w:pos="1281.0000000000002"/>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708.6614173228347"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La evaluación del alumnado se realizará de forma </w:t>
      </w:r>
      <w:r w:rsidDel="00000000" w:rsidR="00000000" w:rsidRPr="00000000">
        <w:rPr>
          <w:rFonts w:ascii="Tahoma" w:cs="Tahoma" w:eastAsia="Tahoma" w:hAnsi="Tahoma"/>
          <w:b w:val="1"/>
          <w:sz w:val="22"/>
          <w:szCs w:val="22"/>
          <w:rtl w:val="0"/>
        </w:rPr>
        <w:t xml:space="preserve">continua</w:t>
      </w:r>
      <w:r w:rsidDel="00000000" w:rsidR="00000000" w:rsidRPr="00000000">
        <w:rPr>
          <w:rFonts w:ascii="Tahoma" w:cs="Tahoma" w:eastAsia="Tahoma" w:hAnsi="Tahoma"/>
          <w:sz w:val="22"/>
          <w:szCs w:val="22"/>
          <w:rtl w:val="0"/>
        </w:rPr>
        <w:t xml:space="preserve">, a lo largo del curso y en todo el proceso educativo. A continuación enumeramos los instrumentos que se emplearán para evaluar el proceso de aprendizaje:</w:t>
      </w:r>
    </w:p>
    <w:p w:rsidR="00000000" w:rsidDel="00000000" w:rsidP="00000000" w:rsidRDefault="00000000" w:rsidRPr="00000000" w14:paraId="00000108">
      <w:pPr>
        <w:tabs>
          <w:tab w:val="left" w:leader="none" w:pos="720"/>
          <w:tab w:val="left" w:leader="none" w:pos="1281.0000000000002"/>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240" w:line="276" w:lineRule="auto"/>
        <w:ind w:left="708.6614173228347" w:firstLine="0"/>
        <w:jc w:val="both"/>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Análisis de las producciones del alumnado</w:t>
      </w:r>
    </w:p>
    <w:p w:rsidR="00000000" w:rsidDel="00000000" w:rsidP="00000000" w:rsidRDefault="00000000" w:rsidRPr="00000000" w14:paraId="00000109">
      <w:pPr>
        <w:tabs>
          <w:tab w:val="left" w:leader="none" w:pos="720"/>
          <w:tab w:val="left" w:leader="none" w:pos="1281.0000000000002"/>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708.6614173228347"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Se utilizarán instrumentos como: </w:t>
      </w:r>
    </w:p>
    <w:p w:rsidR="00000000" w:rsidDel="00000000" w:rsidP="00000000" w:rsidRDefault="00000000" w:rsidRPr="00000000" w14:paraId="0000010A">
      <w:pPr>
        <w:numPr>
          <w:ilvl w:val="0"/>
          <w:numId w:val="4"/>
        </w:numPr>
        <w:tabs>
          <w:tab w:val="left" w:leader="none" w:pos="0"/>
          <w:tab w:val="left" w:leader="none" w:pos="1440"/>
          <w:tab w:val="left" w:leader="none" w:pos="2160"/>
          <w:tab w:val="left" w:leader="none" w:pos="2268"/>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559.0551181102362" w:hanging="360.0000000000001"/>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Intervenciones en el aula</w:t>
      </w:r>
    </w:p>
    <w:p w:rsidR="00000000" w:rsidDel="00000000" w:rsidP="00000000" w:rsidRDefault="00000000" w:rsidRPr="00000000" w14:paraId="0000010B">
      <w:pPr>
        <w:numPr>
          <w:ilvl w:val="0"/>
          <w:numId w:val="4"/>
        </w:numPr>
        <w:tabs>
          <w:tab w:val="left" w:leader="none" w:pos="0"/>
          <w:tab w:val="left" w:leader="none" w:pos="1440"/>
          <w:tab w:val="left" w:leader="none" w:pos="2160"/>
          <w:tab w:val="left" w:leader="none" w:pos="2268"/>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559.0551181102362" w:hanging="360.0000000000001"/>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Actividades: hoja de ejercicios, cuestionarios de comprensión u otras varias.</w:t>
      </w:r>
    </w:p>
    <w:p w:rsidR="00000000" w:rsidDel="00000000" w:rsidP="00000000" w:rsidRDefault="00000000" w:rsidRPr="00000000" w14:paraId="0000010C">
      <w:pPr>
        <w:tabs>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240" w:line="276" w:lineRule="auto"/>
        <w:ind w:left="708.6614173228347" w:firstLine="0"/>
        <w:jc w:val="both"/>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Pruebas específicas y cuestionarios</w:t>
      </w:r>
    </w:p>
    <w:p w:rsidR="00000000" w:rsidDel="00000000" w:rsidP="00000000" w:rsidRDefault="00000000" w:rsidRPr="00000000" w14:paraId="0000010D">
      <w:pPr>
        <w:tabs>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708.6614173228347"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Se realizarán </w:t>
      </w:r>
      <w:r w:rsidDel="00000000" w:rsidR="00000000" w:rsidRPr="00000000">
        <w:rPr>
          <w:rFonts w:ascii="Tahoma" w:cs="Tahoma" w:eastAsia="Tahoma" w:hAnsi="Tahoma"/>
          <w:b w:val="1"/>
          <w:sz w:val="22"/>
          <w:szCs w:val="22"/>
          <w:rtl w:val="0"/>
        </w:rPr>
        <w:t xml:space="preserve">tres pruebas</w:t>
      </w:r>
      <w:r w:rsidDel="00000000" w:rsidR="00000000" w:rsidRPr="00000000">
        <w:rPr>
          <w:rFonts w:ascii="Tahoma" w:cs="Tahoma" w:eastAsia="Tahoma" w:hAnsi="Tahoma"/>
          <w:sz w:val="22"/>
          <w:szCs w:val="22"/>
          <w:rtl w:val="0"/>
        </w:rPr>
        <w:t xml:space="preserve"> de este tipo en cada evaluación. </w:t>
      </w:r>
    </w:p>
    <w:p w:rsidR="00000000" w:rsidDel="00000000" w:rsidP="00000000" w:rsidRDefault="00000000" w:rsidRPr="00000000" w14:paraId="000001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160"/>
          <w:tab w:val="left" w:leader="none" w:pos="2268"/>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559.0551181102362" w:right="0" w:hanging="360.0000000000001"/>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Un cuestionario de opción múltiple por cada bloque de contenidos.</w:t>
      </w:r>
    </w:p>
    <w:p w:rsidR="00000000" w:rsidDel="00000000" w:rsidP="00000000" w:rsidRDefault="00000000" w:rsidRPr="00000000" w14:paraId="000001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160"/>
          <w:tab w:val="left" w:leader="none" w:pos="2268"/>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559.0551181102362" w:right="0" w:hanging="360.0000000000001"/>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Prueba escrita que puede contener preguntas con las mismas características que la PAU y otras de carácter aplicado de carácter más competencial.</w:t>
      </w:r>
    </w:p>
    <w:p w:rsidR="00000000" w:rsidDel="00000000" w:rsidP="00000000" w:rsidRDefault="00000000" w:rsidRPr="00000000" w14:paraId="000001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160"/>
          <w:tab w:val="left" w:leader="none" w:pos="2268"/>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559.0551181102362" w:right="0" w:hanging="360.0000000000001"/>
        <w:jc w:val="both"/>
        <w:rPr>
          <w:rFonts w:ascii="Tahoma" w:cs="Tahoma" w:eastAsia="Tahoma" w:hAnsi="Tahoma"/>
          <w:sz w:val="22"/>
          <w:szCs w:val="22"/>
          <w:u w:val="none"/>
        </w:rPr>
      </w:pPr>
      <w:r w:rsidDel="00000000" w:rsidR="00000000" w:rsidRPr="00000000">
        <w:rPr>
          <w:rFonts w:ascii="Tahoma" w:cs="Tahoma" w:eastAsia="Tahoma" w:hAnsi="Tahoma"/>
          <w:sz w:val="22"/>
          <w:szCs w:val="22"/>
          <w:rtl w:val="0"/>
        </w:rPr>
        <w:t xml:space="preserve">Prueba final de evaluación, con las mismas características que en la PAU.</w:t>
      </w:r>
    </w:p>
    <w:p w:rsidR="00000000" w:rsidDel="00000000" w:rsidP="00000000" w:rsidRDefault="00000000" w:rsidRPr="00000000" w14:paraId="00000111">
      <w:pPr>
        <w:tabs>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708.6614173228347"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Cuando el alumno no se presente a una prueba escrita sin causa justificada, el profesor no estará en la obligación de repetirle la prueba. Se entenderá como causa justificada aquella debidamente documentada por un tercero (ejemplo: asistencia a una consulta médica, a la tramitación de un documento oficial, etc). Corresponderá al profesor en cada caso justificar la ausencia a la prueba. En ningún caso podrá constituir una justificación una nota de los padres o tutores legales sin un documento expedido por un tercero.</w:t>
      </w:r>
    </w:p>
    <w:p w:rsidR="00000000" w:rsidDel="00000000" w:rsidP="00000000" w:rsidRDefault="00000000" w:rsidRPr="00000000" w14:paraId="00000112">
      <w:pPr>
        <w:tabs>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708.6614173228347"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Cuando un alumno, por ausencia justificada, no se presente a una prueba escrita, ésta se realizará, tras la reincorporación del alumno, en fecha a convenir con el profesor de la materia.</w:t>
      </w:r>
    </w:p>
    <w:p w:rsidR="00000000" w:rsidDel="00000000" w:rsidP="00000000" w:rsidRDefault="00000000" w:rsidRPr="00000000" w14:paraId="00000113">
      <w:pPr>
        <w:pStyle w:val="Heading3"/>
        <w:keepNext w:val="1"/>
        <w:numPr>
          <w:ilvl w:val="2"/>
          <w:numId w:val="2"/>
        </w:numPr>
        <w:spacing w:after="120" w:before="240" w:lineRule="auto"/>
        <w:ind w:left="708.6614173228347" w:hanging="360"/>
        <w:jc w:val="both"/>
        <w:rPr/>
      </w:pPr>
      <w:bookmarkStart w:colFirst="0" w:colLast="0" w:name="_heading=h.kk216m4yi25x" w:id="67"/>
      <w:bookmarkEnd w:id="67"/>
      <w:r w:rsidDel="00000000" w:rsidR="00000000" w:rsidRPr="00000000">
        <w:rPr>
          <w:vertAlign w:val="baseline"/>
          <w:rtl w:val="0"/>
        </w:rPr>
        <w:t xml:space="preserve">Alumnos a los que se </w:t>
      </w:r>
      <w:r w:rsidDel="00000000" w:rsidR="00000000" w:rsidRPr="00000000">
        <w:rPr>
          <w:rtl w:val="0"/>
        </w:rPr>
        <w:t xml:space="preserve">desaplica</w:t>
      </w:r>
      <w:r w:rsidDel="00000000" w:rsidR="00000000" w:rsidRPr="00000000">
        <w:rPr>
          <w:vertAlign w:val="baseline"/>
          <w:rtl w:val="0"/>
        </w:rPr>
        <w:t xml:space="preserve"> la evaluación continua</w:t>
      </w:r>
    </w:p>
    <w:p w:rsidR="00000000" w:rsidDel="00000000" w:rsidP="00000000" w:rsidRDefault="00000000" w:rsidRPr="00000000" w14:paraId="00000114">
      <w:pPr>
        <w:tabs>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708"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El alumnado que pierda el derecho a la evaluación continua deberá realizar, tras su incorporación una única prueba que incluirá los aprendizajes no evaluados, de acuerdo con los contenidos, criterios de evaluación y competencias específicas establecidos en esta programación. La fecha y hora de dicha prueba se comunicarán directamente al alumno/a.</w:t>
      </w:r>
    </w:p>
    <w:p w:rsidR="00000000" w:rsidDel="00000000" w:rsidP="00000000" w:rsidRDefault="00000000" w:rsidRPr="00000000" w14:paraId="00000115">
      <w:pPr>
        <w:tabs>
          <w:tab w:val="left" w:leader="none" w:pos="720"/>
          <w:tab w:val="left" w:leader="none" w:pos="127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708.6614173228347" w:firstLine="0"/>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16">
      <w:pPr>
        <w:pStyle w:val="Heading2"/>
        <w:keepNext w:val="1"/>
        <w:numPr>
          <w:ilvl w:val="1"/>
          <w:numId w:val="2"/>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240" w:before="360" w:lineRule="auto"/>
        <w:ind w:left="708.6614173228347" w:hanging="360"/>
        <w:jc w:val="both"/>
        <w:rPr/>
      </w:pPr>
      <w:bookmarkStart w:colFirst="0" w:colLast="0" w:name="_heading=h.czu1ezxofvna" w:id="68"/>
      <w:bookmarkEnd w:id="68"/>
      <w:r w:rsidDel="00000000" w:rsidR="00000000" w:rsidRPr="00000000">
        <w:rPr>
          <w:vertAlign w:val="baseline"/>
          <w:rtl w:val="0"/>
        </w:rPr>
        <w:t xml:space="preserve">Evaluación extraordinaria</w:t>
      </w:r>
    </w:p>
    <w:p w:rsidR="00000000" w:rsidDel="00000000" w:rsidP="00000000" w:rsidRDefault="00000000" w:rsidRPr="00000000" w14:paraId="00000117">
      <w:pPr>
        <w:tabs>
          <w:tab w:val="left" w:leader="none" w:pos="851"/>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708.6614173228347"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Si el alumno, al final del proceso de evaluación ordinaria, no ha conseguido superar el mismo de forma satisfactoria, tendrá la posibilidad de realizar una </w:t>
      </w:r>
      <w:r w:rsidDel="00000000" w:rsidR="00000000" w:rsidRPr="00000000">
        <w:rPr>
          <w:rFonts w:ascii="Tahoma" w:cs="Tahoma" w:eastAsia="Tahoma" w:hAnsi="Tahoma"/>
          <w:b w:val="1"/>
          <w:sz w:val="22"/>
          <w:szCs w:val="22"/>
          <w:rtl w:val="0"/>
        </w:rPr>
        <w:t xml:space="preserve">prueba extraordinaria </w:t>
      </w:r>
      <w:r w:rsidDel="00000000" w:rsidR="00000000" w:rsidRPr="00000000">
        <w:rPr>
          <w:rFonts w:ascii="Tahoma" w:cs="Tahoma" w:eastAsia="Tahoma" w:hAnsi="Tahoma"/>
          <w:sz w:val="22"/>
          <w:szCs w:val="22"/>
          <w:rtl w:val="0"/>
        </w:rPr>
        <w:t xml:space="preserve">que se calificará de la forma detallada en el </w:t>
      </w:r>
      <w:r w:rsidDel="00000000" w:rsidR="00000000" w:rsidRPr="00000000">
        <w:rPr>
          <w:rFonts w:ascii="Tahoma" w:cs="Tahoma" w:eastAsia="Tahoma" w:hAnsi="Tahoma"/>
          <w:b w:val="1"/>
          <w:sz w:val="22"/>
          <w:szCs w:val="22"/>
          <w:rtl w:val="0"/>
        </w:rPr>
        <w:t xml:space="preserve">punto 7.2 </w:t>
      </w:r>
      <w:r w:rsidDel="00000000" w:rsidR="00000000" w:rsidRPr="00000000">
        <w:rPr>
          <w:rFonts w:ascii="Tahoma" w:cs="Tahoma" w:eastAsia="Tahoma" w:hAnsi="Tahoma"/>
          <w:sz w:val="22"/>
          <w:szCs w:val="22"/>
          <w:rtl w:val="0"/>
        </w:rPr>
        <w:t xml:space="preserve">de esta programación.</w:t>
      </w:r>
    </w:p>
    <w:p w:rsidR="00000000" w:rsidDel="00000000" w:rsidP="00000000" w:rsidRDefault="00000000" w:rsidRPr="00000000" w14:paraId="00000118">
      <w:pP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0" w:firstLine="0"/>
        <w:jc w:val="both"/>
        <w:rPr>
          <w:rFonts w:ascii="Tahoma" w:cs="Tahoma" w:eastAsia="Tahoma" w:hAnsi="Tahoma"/>
          <w:sz w:val="22"/>
          <w:szCs w:val="22"/>
        </w:rPr>
      </w:pPr>
      <w:bookmarkStart w:colFirst="0" w:colLast="0" w:name="_heading=h.1ksv4uv" w:id="69"/>
      <w:bookmarkEnd w:id="69"/>
      <w:r w:rsidDel="00000000" w:rsidR="00000000" w:rsidRPr="00000000">
        <w:rPr>
          <w:rtl w:val="0"/>
        </w:rPr>
      </w:r>
    </w:p>
    <w:p w:rsidR="00000000" w:rsidDel="00000000" w:rsidP="00000000" w:rsidRDefault="00000000" w:rsidRPr="00000000" w14:paraId="00000119">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40" w:before="0" w:line="276" w:lineRule="auto"/>
        <w:ind w:left="432" w:right="0" w:firstLine="720"/>
        <w:jc w:val="both"/>
        <w:rPr>
          <w:rFonts w:ascii="Tahoma" w:cs="Tahoma" w:eastAsia="Tahoma" w:hAnsi="Tahoma"/>
          <w:b w:val="1"/>
          <w:i w:val="0"/>
          <w:smallCaps w:val="0"/>
          <w:strike w:val="0"/>
          <w:color w:val="0070c0"/>
          <w:sz w:val="32"/>
          <w:szCs w:val="32"/>
          <w:u w:val="none"/>
          <w:shd w:fill="auto" w:val="clear"/>
          <w:vertAlign w:val="baseline"/>
        </w:rPr>
      </w:pPr>
      <w:bookmarkStart w:colFirst="0" w:colLast="0" w:name="_heading=h.59stvzuqdn13" w:id="70"/>
      <w:bookmarkEnd w:id="70"/>
      <w:r w:rsidDel="00000000" w:rsidR="00000000" w:rsidRPr="00000000">
        <w:rPr>
          <w:rtl w:val="0"/>
        </w:rPr>
      </w:r>
    </w:p>
    <w:p w:rsidR="00000000" w:rsidDel="00000000" w:rsidP="00000000" w:rsidRDefault="00000000" w:rsidRPr="00000000" w14:paraId="0000011A">
      <w:pPr>
        <w:pStyle w:val="Heading1"/>
        <w:keepNext w:val="1"/>
        <w:numPr>
          <w:ilvl w:val="0"/>
          <w:numId w:val="2"/>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40" w:lineRule="auto"/>
        <w:ind w:left="720" w:hanging="360"/>
        <w:jc w:val="both"/>
        <w:rPr/>
      </w:pPr>
      <w:bookmarkStart w:colFirst="0" w:colLast="0" w:name="_heading=h.xw50l562um9c" w:id="71"/>
      <w:bookmarkEnd w:id="71"/>
      <w:r w:rsidDel="00000000" w:rsidR="00000000" w:rsidRPr="00000000">
        <w:rPr>
          <w:vertAlign w:val="baseline"/>
          <w:rtl w:val="0"/>
        </w:rPr>
        <w:t xml:space="preserve">Criterios de calificación</w:t>
      </w:r>
    </w:p>
    <w:p w:rsidR="00000000" w:rsidDel="00000000" w:rsidP="00000000" w:rsidRDefault="00000000" w:rsidRPr="00000000" w14:paraId="0000011B">
      <w:pP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708.6614173228347"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Porcentualmente, las pruebas escritas mencionadas en el punto 6.1.2 en cada evaluación se valorarán de la siguiente manera:</w:t>
      </w:r>
    </w:p>
    <w:p w:rsidR="00000000" w:rsidDel="00000000" w:rsidP="00000000" w:rsidRDefault="00000000" w:rsidRPr="00000000" w14:paraId="000001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160"/>
          <w:tab w:val="left" w:leader="none" w:pos="2268"/>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559.0551181102362" w:right="0" w:hanging="360.0000000000001"/>
        <w:jc w:val="both"/>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Test(s) de opción múltiple: 20%.</w:t>
      </w:r>
    </w:p>
    <w:p w:rsidR="00000000" w:rsidDel="00000000" w:rsidP="00000000" w:rsidRDefault="00000000" w:rsidRPr="00000000" w14:paraId="000001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160"/>
          <w:tab w:val="left" w:leader="none" w:pos="2268"/>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559.0551181102362" w:right="0" w:hanging="360.0000000000001"/>
        <w:jc w:val="both"/>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Prueba escrita de carácter aplicado y competencial: 20%</w:t>
      </w:r>
    </w:p>
    <w:p w:rsidR="00000000" w:rsidDel="00000000" w:rsidP="00000000" w:rsidRDefault="00000000" w:rsidRPr="00000000" w14:paraId="000001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160"/>
          <w:tab w:val="left" w:leader="none" w:pos="2268"/>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559.0551181102362" w:right="0" w:hanging="360.0000000000001"/>
        <w:jc w:val="both"/>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Prueba tipo PAU de final de trimestre: 60%</w:t>
      </w:r>
    </w:p>
    <w:p w:rsidR="00000000" w:rsidDel="00000000" w:rsidP="00000000" w:rsidRDefault="00000000" w:rsidRPr="00000000" w14:paraId="0000011F">
      <w:pP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708.6614173228347"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Los alumnos con una nota media inferior a 5 en la 1ª y 2ª evaluación tendrán derecho a hacer un único </w:t>
      </w:r>
      <w:r w:rsidDel="00000000" w:rsidR="00000000" w:rsidRPr="00000000">
        <w:rPr>
          <w:rFonts w:ascii="Tahoma" w:cs="Tahoma" w:eastAsia="Tahoma" w:hAnsi="Tahoma"/>
          <w:b w:val="1"/>
          <w:sz w:val="22"/>
          <w:szCs w:val="22"/>
          <w:rtl w:val="0"/>
        </w:rPr>
        <w:t xml:space="preserve">examen de recuperación</w:t>
      </w:r>
      <w:r w:rsidDel="00000000" w:rsidR="00000000" w:rsidRPr="00000000">
        <w:rPr>
          <w:rFonts w:ascii="Tahoma" w:cs="Tahoma" w:eastAsia="Tahoma" w:hAnsi="Tahoma"/>
          <w:sz w:val="22"/>
          <w:szCs w:val="22"/>
          <w:rtl w:val="0"/>
        </w:rPr>
        <w:t xml:space="preserve"> que será una prueba tipo PAU cuya calificación constituirá la nota final de la evaluación. También podrán realizar esta prueba todos los alumnos que deseen subir nota en esa evaluació.</w:t>
      </w:r>
    </w:p>
    <w:p w:rsidR="00000000" w:rsidDel="00000000" w:rsidP="00000000" w:rsidRDefault="00000000" w:rsidRPr="00000000" w14:paraId="00000120">
      <w:pP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708.6614173228347"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La calificación final o global de la asignatura en junio será, con carácter general, aquella que se obtenga como media de las tres evaluaciones del curso, teniendo en cuenta los siguientes pesos porcentuales para su ponderación:</w:t>
      </w:r>
    </w:p>
    <w:p w:rsidR="00000000" w:rsidDel="00000000" w:rsidP="00000000" w:rsidRDefault="00000000" w:rsidRPr="00000000" w14:paraId="000001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160"/>
          <w:tab w:val="left" w:leader="none" w:pos="2268"/>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559.0551181102362" w:right="0" w:hanging="360.0000000000001"/>
        <w:jc w:val="both"/>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1er trimestre: 30%</w:t>
      </w:r>
    </w:p>
    <w:p w:rsidR="00000000" w:rsidDel="00000000" w:rsidP="00000000" w:rsidRDefault="00000000" w:rsidRPr="00000000" w14:paraId="000001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160"/>
          <w:tab w:val="left" w:leader="none" w:pos="2268"/>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559.0551181102362" w:right="0" w:hanging="360.0000000000001"/>
        <w:jc w:val="both"/>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2º trimestre: 35%</w:t>
      </w:r>
    </w:p>
    <w:p w:rsidR="00000000" w:rsidDel="00000000" w:rsidP="00000000" w:rsidRDefault="00000000" w:rsidRPr="00000000" w14:paraId="000001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 w:val="left" w:leader="none" w:pos="1440"/>
          <w:tab w:val="left" w:leader="none" w:pos="2160"/>
          <w:tab w:val="left" w:leader="none" w:pos="2268"/>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559.0551181102362" w:right="0" w:hanging="360.0000000000001"/>
        <w:jc w:val="both"/>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3er trimestre: 35%</w:t>
      </w:r>
    </w:p>
    <w:p w:rsidR="00000000" w:rsidDel="00000000" w:rsidP="00000000" w:rsidRDefault="00000000" w:rsidRPr="00000000" w14:paraId="00000124">
      <w:pP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708.6614173228347"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Para superar la materia en junio, la calificación en la evaluación final ordinaria deberá ser igual o superior a 5.</w:t>
      </w:r>
    </w:p>
    <w:p w:rsidR="00000000" w:rsidDel="00000000" w:rsidP="00000000" w:rsidRDefault="00000000" w:rsidRPr="00000000" w14:paraId="00000125">
      <w:pP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708.6614173228347" w:firstLine="0"/>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26">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240" w:line="276" w:lineRule="auto"/>
        <w:ind w:left="708.6614173228347" w:right="0" w:hanging="360"/>
        <w:jc w:val="both"/>
        <w:rPr>
          <w:rFonts w:ascii="Tahoma" w:cs="Tahoma" w:eastAsia="Tahoma" w:hAnsi="Tahoma"/>
          <w:b w:val="1"/>
          <w:i w:val="0"/>
          <w:smallCaps w:val="0"/>
          <w:strike w:val="0"/>
          <w:color w:val="0070c0"/>
          <w:sz w:val="28"/>
          <w:szCs w:val="28"/>
          <w:u w:val="none"/>
          <w:shd w:fill="auto" w:val="clear"/>
          <w:vertAlign w:val="baseline"/>
        </w:rPr>
      </w:pPr>
      <w:bookmarkStart w:colFirst="0" w:colLast="0" w:name="_heading=h.44sinio" w:id="72"/>
      <w:bookmarkEnd w:id="72"/>
      <w:r w:rsidDel="00000000" w:rsidR="00000000" w:rsidRPr="00000000">
        <w:rPr>
          <w:rFonts w:ascii="Tahoma" w:cs="Tahoma" w:eastAsia="Tahoma" w:hAnsi="Tahoma"/>
          <w:b w:val="1"/>
          <w:i w:val="0"/>
          <w:smallCaps w:val="0"/>
          <w:strike w:val="0"/>
          <w:color w:val="0070c0"/>
          <w:sz w:val="28"/>
          <w:szCs w:val="28"/>
          <w:u w:val="none"/>
          <w:shd w:fill="auto" w:val="clear"/>
          <w:vertAlign w:val="baseline"/>
          <w:rtl w:val="0"/>
        </w:rPr>
        <w:t xml:space="preserve">Alumnos/as repetidores/as o con la materia pendiente</w:t>
      </w:r>
    </w:p>
    <w:p w:rsidR="00000000" w:rsidDel="00000000" w:rsidP="00000000" w:rsidRDefault="00000000" w:rsidRPr="00000000" w14:paraId="00000127">
      <w:pPr>
        <w:spacing w:line="276" w:lineRule="auto"/>
        <w:ind w:left="708.6614173228347"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Este alumnado cursará de nuevo la materia y su evaluación y calificación corresponderá a lo recogido en los puntos 6.1 y 7 de esta programación.</w:t>
      </w:r>
    </w:p>
    <w:p w:rsidR="00000000" w:rsidDel="00000000" w:rsidP="00000000" w:rsidRDefault="00000000" w:rsidRPr="00000000" w14:paraId="00000128">
      <w:pPr>
        <w:spacing w:line="276" w:lineRule="auto"/>
        <w:ind w:left="708.6614173228347" w:firstLine="0"/>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29">
      <w:pPr>
        <w:pStyle w:val="Heading2"/>
        <w:keepNext w:val="1"/>
        <w:numPr>
          <w:ilvl w:val="1"/>
          <w:numId w:val="2"/>
        </w:numPr>
        <w:spacing w:after="120" w:before="240" w:line="276" w:lineRule="auto"/>
        <w:ind w:left="708.6614173228347" w:hanging="360"/>
        <w:jc w:val="both"/>
        <w:rPr/>
      </w:pPr>
      <w:bookmarkStart w:colFirst="0" w:colLast="0" w:name="_heading=h.k36i3vcsvuhl" w:id="73"/>
      <w:bookmarkEnd w:id="73"/>
      <w:r w:rsidDel="00000000" w:rsidR="00000000" w:rsidRPr="00000000">
        <w:rPr>
          <w:vertAlign w:val="baseline"/>
          <w:rtl w:val="0"/>
        </w:rPr>
        <w:t xml:space="preserve">Procedimiento extraordinario de evaluación</w:t>
      </w:r>
    </w:p>
    <w:p w:rsidR="00000000" w:rsidDel="00000000" w:rsidP="00000000" w:rsidRDefault="00000000" w:rsidRPr="00000000" w14:paraId="0000012A">
      <w:pPr>
        <w:spacing w:after="120" w:before="120" w:line="276" w:lineRule="auto"/>
        <w:ind w:left="708.6614173228347"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Si el alumno no supera la asignatura en la evaluación ordinaria de junio, tendrá la ocasión de hacerlo en una prueba extraordinaria. Se deberá recuperar toda la materia en una </w:t>
      </w:r>
      <w:r w:rsidDel="00000000" w:rsidR="00000000" w:rsidRPr="00000000">
        <w:rPr>
          <w:rFonts w:ascii="Tahoma" w:cs="Tahoma" w:eastAsia="Tahoma" w:hAnsi="Tahoma"/>
          <w:b w:val="1"/>
          <w:sz w:val="22"/>
          <w:szCs w:val="22"/>
          <w:rtl w:val="0"/>
        </w:rPr>
        <w:t xml:space="preserve">única prueba escrita</w:t>
      </w:r>
      <w:r w:rsidDel="00000000" w:rsidR="00000000" w:rsidRPr="00000000">
        <w:rPr>
          <w:rFonts w:ascii="Tahoma" w:cs="Tahoma" w:eastAsia="Tahoma" w:hAnsi="Tahoma"/>
          <w:sz w:val="22"/>
          <w:szCs w:val="22"/>
          <w:rtl w:val="0"/>
        </w:rPr>
        <w:t xml:space="preserve"> y la calificación de esa prueba será la nota final.</w:t>
      </w:r>
    </w:p>
    <w:p w:rsidR="00000000" w:rsidDel="00000000" w:rsidP="00000000" w:rsidRDefault="00000000" w:rsidRPr="00000000" w14:paraId="0000012B">
      <w:pPr>
        <w:spacing w:after="120" w:before="120" w:line="276" w:lineRule="auto"/>
        <w:ind w:left="708.6614173228347" w:firstLine="0"/>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2C">
      <w:pPr>
        <w:pStyle w:val="Heading1"/>
        <w:keepNext w:val="1"/>
        <w:numPr>
          <w:ilvl w:val="0"/>
          <w:numId w:val="2"/>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360" w:line="276" w:lineRule="auto"/>
        <w:ind w:left="720" w:hanging="360"/>
        <w:jc w:val="both"/>
        <w:rPr/>
      </w:pPr>
      <w:bookmarkStart w:colFirst="0" w:colLast="0" w:name="_heading=h.4i7ojhp" w:id="74"/>
      <w:bookmarkEnd w:id="74"/>
      <w:r w:rsidDel="00000000" w:rsidR="00000000" w:rsidRPr="00000000">
        <w:rPr>
          <w:vertAlign w:val="baseline"/>
          <w:rtl w:val="0"/>
        </w:rPr>
        <w:t xml:space="preserve">Evaluación de la programación didáctica y la práctica docente</w:t>
      </w:r>
    </w:p>
    <w:p w:rsidR="00000000" w:rsidDel="00000000" w:rsidP="00000000" w:rsidRDefault="00000000" w:rsidRPr="00000000" w14:paraId="0000012D">
      <w:pPr>
        <w:spacing w:after="120" w:before="120" w:line="276" w:lineRule="auto"/>
        <w:ind w:left="708.6614173228347" w:firstLine="0"/>
        <w:jc w:val="both"/>
        <w:rPr>
          <w:rFonts w:ascii="Tahoma" w:cs="Tahoma" w:eastAsia="Tahoma" w:hAnsi="Tahoma"/>
          <w:sz w:val="22"/>
          <w:szCs w:val="22"/>
        </w:rPr>
      </w:pPr>
      <w:bookmarkStart w:colFirst="0" w:colLast="0" w:name="_heading=h.1pxezwc" w:id="75"/>
      <w:bookmarkEnd w:id="75"/>
      <w:r w:rsidDel="00000000" w:rsidR="00000000" w:rsidRPr="00000000">
        <w:rPr>
          <w:rFonts w:ascii="Tahoma" w:cs="Tahoma" w:eastAsia="Tahoma" w:hAnsi="Tahoma"/>
          <w:sz w:val="22"/>
          <w:szCs w:val="22"/>
          <w:rtl w:val="0"/>
        </w:rPr>
        <w:t xml:space="preserve">Las competencias clave exigidas para una evaluación positiva de la materia, los procedimientos e instrumentos de evaluación, junto con los criterios de evaluación aplicables, la estructura de las pruebas realizadas y sus criterios de calificación, las orientaciones, actividades de recuperación y apoyos para los alumnos con la materia pendiente de cursos anteriores, estarán a disposición del alumnado y sus familias en la página web del centro.</w:t>
      </w:r>
    </w:p>
    <w:p w:rsidR="00000000" w:rsidDel="00000000" w:rsidP="00000000" w:rsidRDefault="00000000" w:rsidRPr="00000000" w14:paraId="0000012E">
      <w:pPr>
        <w:spacing w:after="120" w:before="120" w:line="276" w:lineRule="auto"/>
        <w:ind w:left="708.6614173228347" w:firstLine="0"/>
        <w:jc w:val="both"/>
        <w:rPr>
          <w:rFonts w:ascii="Tahoma" w:cs="Tahoma" w:eastAsia="Tahoma" w:hAnsi="Tahoma"/>
          <w:b w:val="1"/>
          <w:color w:val="0070c0"/>
          <w:sz w:val="32"/>
          <w:szCs w:val="32"/>
        </w:rPr>
      </w:pPr>
      <w:r w:rsidDel="00000000" w:rsidR="00000000" w:rsidRPr="00000000">
        <w:rPr>
          <w:rFonts w:ascii="Tahoma" w:cs="Tahoma" w:eastAsia="Tahoma" w:hAnsi="Tahoma"/>
          <w:sz w:val="22"/>
          <w:szCs w:val="22"/>
          <w:rtl w:val="0"/>
        </w:rPr>
        <w:t xml:space="preserve">Del mismo modo, los primeros días de clase se informará a los alumnos de estos aspectos, y se les remitirá, para mayor detalle a la página web del instituto.</w:t>
      </w:r>
      <w:r w:rsidDel="00000000" w:rsidR="00000000" w:rsidRPr="00000000">
        <w:rPr>
          <w:rtl w:val="0"/>
        </w:rPr>
      </w:r>
    </w:p>
    <w:p w:rsidR="00000000" w:rsidDel="00000000" w:rsidP="00000000" w:rsidRDefault="00000000" w:rsidRPr="00000000" w14:paraId="0000012F">
      <w:pP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708.6614173228347"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La evaluación de la práctica docente por áreas o materias debe servir para que el profesorado reflexione sobre su práctica educativa. De esa reflexión deberían salir propuestas de mejora para poderlas incluir en el plan de mejora del departamento para el año siguiente.</w:t>
      </w:r>
    </w:p>
    <w:p w:rsidR="00000000" w:rsidDel="00000000" w:rsidP="00000000" w:rsidRDefault="00000000" w:rsidRPr="00000000" w14:paraId="00000130">
      <w:pP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708.6614173228347"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La programación didáctica necesita de una concreción en el aula. La siguiente lista de elementos podría servir para que cada profesor del departamento evalúe la concreción en el aula de la programación anual del departamento:</w:t>
      </w:r>
    </w:p>
    <w:p w:rsidR="00000000" w:rsidDel="00000000" w:rsidP="00000000" w:rsidRDefault="00000000" w:rsidRPr="00000000" w14:paraId="0000013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145" w:right="0" w:hanging="357"/>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Tengo establecido el desarrollo de la programación por unidades didácticas</w:t>
      </w:r>
    </w:p>
    <w:p w:rsidR="00000000" w:rsidDel="00000000" w:rsidP="00000000" w:rsidRDefault="00000000" w:rsidRPr="00000000" w14:paraId="0000013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145" w:right="0" w:hanging="357"/>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Diseño la unidad didáctica basándome en las competencias básicas que deben de adquirir los alumnos</w:t>
      </w:r>
    </w:p>
    <w:p w:rsidR="00000000" w:rsidDel="00000000" w:rsidP="00000000" w:rsidRDefault="00000000" w:rsidRPr="00000000" w14:paraId="0000013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145" w:right="0" w:hanging="357"/>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Formulo los criterios de evaluación de forma que expresan claramente las habilidades que mis alumnos y alumnas deben conseguir como reflejo y manifestación de la intervención educativa.</w:t>
      </w:r>
    </w:p>
    <w:p w:rsidR="00000000" w:rsidDel="00000000" w:rsidP="00000000" w:rsidRDefault="00000000" w:rsidRPr="00000000" w14:paraId="0000013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145" w:right="0" w:hanging="357"/>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Selecciono y secuencio los contenidos (conocimientos, procedimientos y actitudes) de mi programación de aula con la secuenciación adecuada a las características de cada grupo de alumnos.</w:t>
      </w:r>
    </w:p>
    <w:p w:rsidR="00000000" w:rsidDel="00000000" w:rsidP="00000000" w:rsidRDefault="00000000" w:rsidRPr="00000000" w14:paraId="0000013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145" w:right="0" w:hanging="357"/>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Establezco, de modo explícito, los criterios e instrumentos de evaluación que permiten hacer el seguimiento del progreso de los alumnos y comprobar el grado en que alcanzan los aprendizajes.</w:t>
      </w:r>
    </w:p>
    <w:p w:rsidR="00000000" w:rsidDel="00000000" w:rsidP="00000000" w:rsidRDefault="00000000" w:rsidRPr="00000000" w14:paraId="00000136">
      <w:pP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708.6614173228347"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La reflexión sobre la propia práctica docente debería servir para ajustar la misma a las peculiaridades del grupo y a cada alumno, comparar la planificación curricular con el desarrollo de la misma, detectar las dificultades y los problemas en la práctica docente.</w:t>
      </w:r>
    </w:p>
    <w:p w:rsidR="00000000" w:rsidDel="00000000" w:rsidP="00000000" w:rsidRDefault="00000000" w:rsidRPr="00000000" w14:paraId="00000137">
      <w:pP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708.6614173228347"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La evaluación de la práctica docente está ligada al proceso educativo, y en cierta medida debe llevarse a cabo de forma continua. No obstante, hay momentos especialmente indicados para la valoración de la marcha del proceso: </w:t>
      </w:r>
    </w:p>
    <w:p w:rsidR="00000000" w:rsidDel="00000000" w:rsidP="00000000" w:rsidRDefault="00000000" w:rsidRPr="00000000" w14:paraId="0000013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145" w:right="0" w:hanging="360"/>
        <w:jc w:val="both"/>
        <w:rPr>
          <w:rFonts w:ascii="Tahoma" w:cs="Tahoma" w:eastAsia="Tahoma" w:hAnsi="Tahoma"/>
          <w:i w:val="0"/>
          <w:smallCaps w:val="0"/>
          <w:strike w:val="0"/>
          <w:color w:val="000000"/>
          <w:sz w:val="22"/>
          <w:szCs w:val="22"/>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Antes, durante y después de los resultados de cada unidad didáctica.</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Como orientación para el profesor del departamento se proponen los siguientes elementos para la reflexión:</w:t>
      </w: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56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Presento al principio de cada sesión un plan de trabajo, explicando su finalidad.</w:t>
      </w:r>
    </w:p>
    <w:p w:rsidR="00000000" w:rsidDel="00000000" w:rsidP="00000000" w:rsidRDefault="00000000" w:rsidRPr="00000000" w14:paraId="0000013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56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Comenta la importancia del tema para las competencias y formación del alumno.</w:t>
      </w:r>
    </w:p>
    <w:p w:rsidR="00000000" w:rsidDel="00000000" w:rsidP="00000000" w:rsidRDefault="00000000" w:rsidRPr="00000000" w14:paraId="0000013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56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Diseño situaciones introductorias previas al tema que se va a tratar (trabajos, diálogos, lecturas…)</w:t>
      </w:r>
    </w:p>
    <w:p w:rsidR="00000000" w:rsidDel="00000000" w:rsidP="00000000" w:rsidRDefault="00000000" w:rsidRPr="00000000" w14:paraId="0000013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56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Relaciono los temas del área/materia con acontecimientos de la actualidad</w:t>
      </w:r>
    </w:p>
    <w:p w:rsidR="00000000" w:rsidDel="00000000" w:rsidP="00000000" w:rsidRDefault="00000000" w:rsidRPr="00000000" w14:paraId="0000013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56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Mantengo el interés del alumnado partiendo se sus experiencias, con un lenguaje claro y adaptado...</w:t>
      </w:r>
    </w:p>
    <w:p w:rsidR="00000000" w:rsidDel="00000000" w:rsidP="00000000" w:rsidRDefault="00000000" w:rsidRPr="00000000" w14:paraId="0000013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56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Doy información de los progresos conseguidos así como de las dificultades encontradas.</w:t>
      </w:r>
    </w:p>
    <w:p w:rsidR="00000000" w:rsidDel="00000000" w:rsidP="00000000" w:rsidRDefault="00000000" w:rsidRPr="00000000" w14:paraId="0000013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56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Relaciono con cierta asiduidad los contenidos y actividades con los intereses y conocimientos previos de mis alumnos.</w:t>
      </w:r>
    </w:p>
    <w:p w:rsidR="00000000" w:rsidDel="00000000" w:rsidP="00000000" w:rsidRDefault="00000000" w:rsidRPr="00000000" w14:paraId="0000014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56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Fomento la participación de los alumnos en los debates y argumentos del proceso de enseñanza</w:t>
      </w:r>
    </w:p>
    <w:p w:rsidR="00000000" w:rsidDel="00000000" w:rsidP="00000000" w:rsidRDefault="00000000" w:rsidRPr="00000000" w14:paraId="0000014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56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Reflexiono si los contenidos son los indicados para el alumno</w:t>
      </w:r>
    </w:p>
    <w:p w:rsidR="00000000" w:rsidDel="00000000" w:rsidP="00000000" w:rsidRDefault="00000000" w:rsidRPr="00000000" w14:paraId="0000014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56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Estructuro y organizo los contenidos dando una visión general de cada tema (guiones, mapas conceptuales, esquemas…)</w:t>
      </w:r>
    </w:p>
    <w:p w:rsidR="00000000" w:rsidDel="00000000" w:rsidP="00000000" w:rsidRDefault="00000000" w:rsidRPr="00000000" w14:paraId="0000014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56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Diseño actividades que aseguran la adquisición de los objetivos didácticos previstos y las habilidades y técnicas instrumentales básicas.</w:t>
      </w:r>
    </w:p>
    <w:p w:rsidR="00000000" w:rsidDel="00000000" w:rsidP="00000000" w:rsidRDefault="00000000" w:rsidRPr="00000000" w14:paraId="0000014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56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Propongo a mis alumnos actividades variadas (de introducción, de motivación, de desarrollo, de síntesis, de consolidación, de recapitulación, de ampliación y de evaluación).</w:t>
      </w:r>
    </w:p>
    <w:p w:rsidR="00000000" w:rsidDel="00000000" w:rsidP="00000000" w:rsidRDefault="00000000" w:rsidRPr="00000000" w14:paraId="0000014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56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Facilito la adquisición de nuevos contenidos a través de la diversas metodologías (lección magistral, trabajo cooperativo, trabajo individual)</w:t>
      </w:r>
    </w:p>
    <w:p w:rsidR="00000000" w:rsidDel="00000000" w:rsidP="00000000" w:rsidRDefault="00000000" w:rsidRPr="00000000" w14:paraId="0000014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56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Utilizo recursos didácticos variados (audiovisuales, informáticos, técnicas de aprender a aprender...), tanto para la presentación de los contenidos como para la práctica de los alumnos, favoreciendo el uso autónomo por parte de los mismos. </w:t>
      </w:r>
    </w:p>
    <w:p w:rsidR="00000000" w:rsidDel="00000000" w:rsidP="00000000" w:rsidRDefault="00000000" w:rsidRPr="00000000" w14:paraId="0000014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56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Compruebo, de diferentes modos, que los alumnos han comprendido la tarea que tienen que realizar: haciendo preguntas, haciendo que verbalicen el proceso, …</w:t>
      </w:r>
    </w:p>
    <w:p w:rsidR="00000000" w:rsidDel="00000000" w:rsidP="00000000" w:rsidRDefault="00000000" w:rsidRPr="00000000" w14:paraId="0000014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56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Facilito estrategias de aprendizaje: cómo solicitar ayuda, cómo buscar fuentes de información, pasos para resolver cuestiones, problemas, doy ánimos y me aseguro la participación de todos….</w:t>
      </w:r>
    </w:p>
    <w:p w:rsidR="00000000" w:rsidDel="00000000" w:rsidP="00000000" w:rsidRDefault="00000000" w:rsidRPr="00000000" w14:paraId="0000014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56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Tengo en cuenta el nivel de habilidades de los alumnos, sus ritmos de aprendizaje, las posibilidades de atención, el grado de motivación, etc., y en función de ellos, adapto los distintos momentos del proceso enseñanza- aprendizaje ( motivación, contenidos, actividades, ...).</w:t>
      </w:r>
    </w:p>
    <w:p w:rsidR="00000000" w:rsidDel="00000000" w:rsidP="00000000" w:rsidRDefault="00000000" w:rsidRPr="00000000" w14:paraId="0000014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56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Me coordino con otros profesionales (profesores de apoyo, PT, AyL, Equipos de Orientación Educativa y Psicopedagógica, Departamentos de Orientación), para modificar y/o adaptar contenidos, actividades, metodología, recursos…</w:t>
      </w:r>
    </w:p>
    <w:p w:rsidR="00000000" w:rsidDel="00000000" w:rsidP="00000000" w:rsidRDefault="00000000" w:rsidRPr="00000000" w14:paraId="0000014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56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Adaptado el material didáctico y los recursos a la característica y necesidades de los alumnos realizando trabajos individualizados y diferentes tipos de actividades y ejercicios.</w:t>
      </w:r>
    </w:p>
    <w:p w:rsidR="00000000" w:rsidDel="00000000" w:rsidP="00000000" w:rsidRDefault="00000000" w:rsidRPr="00000000" w14:paraId="0000014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56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Busco y fomento interacciones entre el profesor y el alumno</w:t>
      </w:r>
    </w:p>
    <w:p w:rsidR="00000000" w:rsidDel="00000000" w:rsidP="00000000" w:rsidRDefault="00000000" w:rsidRPr="00000000" w14:paraId="0000014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56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Los alumnos se sienten responsables en la realización de las actividades</w:t>
      </w:r>
    </w:p>
    <w:p w:rsidR="00000000" w:rsidDel="00000000" w:rsidP="00000000" w:rsidRDefault="00000000" w:rsidRPr="00000000" w14:paraId="0000014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56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Planteo trabajo en grupo para analizar las interacciones entre los alumnos</w:t>
      </w:r>
    </w:p>
    <w:p w:rsidR="00000000" w:rsidDel="00000000" w:rsidP="00000000" w:rsidRDefault="00000000" w:rsidRPr="00000000" w14:paraId="0000014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56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Cada Unidad didáctica tiene claramente establecido los criterios de evaluación</w:t>
      </w:r>
    </w:p>
    <w:p w:rsidR="00000000" w:rsidDel="00000000" w:rsidP="00000000" w:rsidRDefault="00000000" w:rsidRPr="00000000" w14:paraId="0000015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56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Utilizo suficientes criterios de evaluación que atiendan de manera equilibrada la evaluación de los diferentes contenidos (conceptuales, procedimentales, actitudinales).</w:t>
      </w:r>
    </w:p>
    <w:p w:rsidR="00000000" w:rsidDel="00000000" w:rsidP="00000000" w:rsidRDefault="00000000" w:rsidRPr="00000000" w14:paraId="0000015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56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Utilizo diferentes técnicas de evaluación en función de la diversidad de alumnos/as, de las U.D., de los contenidos... </w:t>
      </w:r>
    </w:p>
    <w:p w:rsidR="00000000" w:rsidDel="00000000" w:rsidP="00000000" w:rsidRDefault="00000000" w:rsidRPr="00000000" w14:paraId="0000015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56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Uso diferentes instrumentos de evaluación para conocer su rendimiento académico. </w:t>
      </w:r>
    </w:p>
    <w:p w:rsidR="00000000" w:rsidDel="00000000" w:rsidP="00000000" w:rsidRDefault="00000000" w:rsidRPr="00000000" w14:paraId="0000015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560"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Utilizo los resultados de evaluación para modificar los procedimientos didácticos que realiza y mejorar mi intervención docente </w:t>
      </w:r>
    </w:p>
    <w:p w:rsidR="00000000" w:rsidDel="00000000" w:rsidP="00000000" w:rsidRDefault="00000000" w:rsidRPr="00000000" w14:paraId="0000015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145" w:right="0" w:hanging="360"/>
        <w:jc w:val="both"/>
        <w:rPr>
          <w:rFonts w:ascii="Tahoma" w:cs="Tahoma" w:eastAsia="Tahoma" w:hAnsi="Tahoma"/>
          <w:i w:val="0"/>
          <w:smallCaps w:val="0"/>
          <w:strike w:val="0"/>
          <w:color w:val="000000"/>
          <w:sz w:val="22"/>
          <w:szCs w:val="22"/>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Trimestralmente, aprovechando que disponemos de los resultados académicos de los alumnos, es un buen momento para la evaluación de algunos aspectos relacionados con la intervención en el aula. Si los resultados para una clase y profesor determinado se desvían significativamente de los obtenidos en años anteriores, los alumnos analizarán la situación a través de un cuestionario para determinar qué aspectos son susceptibles de mejora en el proceso de enseñanza-aprendizaje</w:t>
      </w:r>
      <w:r w:rsidDel="00000000" w:rsidR="00000000" w:rsidRPr="00000000">
        <w:rPr>
          <w:rtl w:val="0"/>
        </w:rPr>
      </w:r>
    </w:p>
    <w:p w:rsidR="00000000" w:rsidDel="00000000" w:rsidP="00000000" w:rsidRDefault="00000000" w:rsidRPr="00000000" w14:paraId="0000015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42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120" w:before="120" w:line="276" w:lineRule="auto"/>
        <w:ind w:left="1145" w:right="0" w:hanging="360"/>
        <w:jc w:val="both"/>
        <w:rPr>
          <w:rFonts w:ascii="Tahoma" w:cs="Tahoma" w:eastAsia="Tahoma" w:hAnsi="Tahoma"/>
          <w:i w:val="0"/>
          <w:smallCaps w:val="0"/>
          <w:strike w:val="0"/>
          <w:color w:val="000000"/>
          <w:sz w:val="22"/>
          <w:szCs w:val="22"/>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Anualmente, habrá una reflexión final que se recogerá en la memoria final del departamento</w:t>
      </w:r>
      <w:r w:rsidDel="00000000" w:rsidR="00000000" w:rsidRPr="00000000">
        <w:rPr>
          <w:rtl w:val="0"/>
        </w:rPr>
      </w:r>
    </w:p>
    <w:p w:rsidR="00000000" w:rsidDel="00000000" w:rsidP="00000000" w:rsidRDefault="00000000" w:rsidRPr="00000000" w14:paraId="00000156">
      <w:pPr>
        <w:spacing w:line="276" w:lineRule="auto"/>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57">
      <w:pPr>
        <w:spacing w:line="276" w:lineRule="auto"/>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58">
      <w:pPr>
        <w:spacing w:line="276" w:lineRule="auto"/>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59">
      <w:pPr>
        <w:spacing w:line="276" w:lineRule="auto"/>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5A">
      <w:pPr>
        <w:keepNext w:val="1"/>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40" w:line="276" w:lineRule="auto"/>
        <w:ind w:left="0" w:firstLine="0"/>
        <w:jc w:val="both"/>
        <w:rPr>
          <w:rFonts w:ascii="Tahoma" w:cs="Tahoma" w:eastAsia="Tahoma" w:hAnsi="Tahoma"/>
          <w:b w:val="1"/>
          <w:color w:val="0070c0"/>
          <w:sz w:val="32"/>
          <w:szCs w:val="32"/>
        </w:rPr>
      </w:pPr>
      <w:bookmarkStart w:colFirst="0" w:colLast="0" w:name="_heading=h.svovuoq7r1js" w:id="76"/>
      <w:bookmarkEnd w:id="76"/>
      <w:r w:rsidDel="00000000" w:rsidR="00000000" w:rsidRPr="00000000">
        <w:rPr>
          <w:rtl w:val="0"/>
        </w:rPr>
      </w:r>
    </w:p>
    <w:p w:rsidR="00000000" w:rsidDel="00000000" w:rsidP="00000000" w:rsidRDefault="00000000" w:rsidRPr="00000000" w14:paraId="0000015B">
      <w:pPr>
        <w:pStyle w:val="Heading1"/>
        <w:keepNext w:val="1"/>
        <w:numPr>
          <w:ilvl w:val="0"/>
          <w:numId w:val="2"/>
        </w:numPr>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spacing w:after="240" w:line="276" w:lineRule="auto"/>
        <w:ind w:left="720" w:hanging="360"/>
        <w:jc w:val="both"/>
        <w:rPr/>
      </w:pPr>
      <w:bookmarkStart w:colFirst="0" w:colLast="0" w:name="_heading=h.9tgk76u7tii2" w:id="77"/>
      <w:bookmarkEnd w:id="77"/>
      <w:r w:rsidDel="00000000" w:rsidR="00000000" w:rsidRPr="00000000">
        <w:rPr>
          <w:vertAlign w:val="baseline"/>
          <w:rtl w:val="0"/>
        </w:rPr>
        <w:t xml:space="preserve">Procedimiento de información al alumnado y sus familias</w:t>
      </w:r>
    </w:p>
    <w:p w:rsidR="00000000" w:rsidDel="00000000" w:rsidP="00000000" w:rsidRDefault="00000000" w:rsidRPr="00000000" w14:paraId="0000015C">
      <w:pPr>
        <w:spacing w:after="120" w:before="120" w:line="276" w:lineRule="auto"/>
        <w:ind w:left="708.6614173228347"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Con el objetivo de fomentar la colaboración y la transparencia, se proporcionará a las familias y al alumnado la programación íntegra de la asignatura. </w:t>
      </w:r>
    </w:p>
    <w:p w:rsidR="00000000" w:rsidDel="00000000" w:rsidP="00000000" w:rsidRDefault="00000000" w:rsidRPr="00000000" w14:paraId="0000015D">
      <w:pPr>
        <w:spacing w:after="120" w:before="120" w:line="276" w:lineRule="auto"/>
        <w:ind w:left="708.6614173228347"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Durante los primeros días de clase, se informará a los alumnos sobre los aspectos fundamentales de la programación, asegurando que comprendan los objetivos y expectativas de la asignatura. Además, se les remitirá a la página web del instituto, donde podrán consultar la programación completa y acceder a cualquier información adicional relacionada con el curso.</w:t>
      </w:r>
    </w:p>
    <w:sectPr>
      <w:type w:val="nextPage"/>
      <w:pgSz w:h="16838" w:w="11906" w:orient="portrait"/>
      <w:pgMar w:bottom="1701" w:top="1701" w:left="1134" w:right="113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0"/>
      <w:jc w:val="righ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widowControl w:val="1"/>
      <w:pBdr>
        <w:top w:color="000000" w:space="1" w:sz="4" w:val="single"/>
        <w:left w:space="0" w:sz="0" w:val="nil"/>
        <w:bottom w:space="0" w:sz="0" w:val="nil"/>
        <w:right w:space="0" w:sz="0" w:val="nil"/>
        <w:between w:space="0" w:sz="0" w:val="nil"/>
      </w:pBdr>
      <w:shd w:fill="auto" w:val="clear"/>
      <w:tabs>
        <w:tab w:val="center" w:leader="none" w:pos="4252"/>
        <w:tab w:val="right" w:leader="none" w:pos="8504"/>
        <w:tab w:val="right" w:leader="none" w:pos="9000"/>
      </w:tabs>
      <w:spacing w:after="0" w:before="0" w:line="240" w:lineRule="auto"/>
      <w:ind w:left="0" w:right="36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IES Josefina Aldecoa – Departamento Biología y Geología</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E">
    <w:pPr>
      <w:keepNext w:val="0"/>
      <w:keepLines w:val="0"/>
      <w:widowControl w:val="1"/>
      <w:pBdr>
        <w:top w:space="0" w:sz="0" w:val="nil"/>
        <w:left w:space="0" w:sz="0" w:val="nil"/>
        <w:bottom w:color="000000" w:space="1" w:sz="4" w:val="single"/>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Biología</w:t>
    </w:r>
    <w:r w:rsidDel="00000000" w:rsidR="00000000" w:rsidRPr="00000000">
      <w:rPr>
        <w:rFonts w:ascii="Tahoma" w:cs="Tahoma" w:eastAsia="Tahoma" w:hAnsi="Tahoma"/>
        <w:sz w:val="22"/>
        <w:szCs w:val="22"/>
        <w:rtl w:val="0"/>
      </w:rPr>
      <w:t xml:space="preserve"> </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2º Bachillerato                           Curso 202</w:t>
    </w:r>
    <w:r w:rsidDel="00000000" w:rsidR="00000000" w:rsidRPr="00000000">
      <w:rPr>
        <w:rFonts w:ascii="Tahoma" w:cs="Tahoma" w:eastAsia="Tahoma" w:hAnsi="Tahoma"/>
        <w:sz w:val="22"/>
        <w:szCs w:val="22"/>
        <w:rtl w:val="0"/>
      </w:rPr>
      <w:t xml:space="preserve">5</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-202</w:t>
    </w:r>
    <w:r w:rsidDel="00000000" w:rsidR="00000000" w:rsidRPr="00000000">
      <w:rPr>
        <w:rFonts w:ascii="Tahoma" w:cs="Tahoma" w:eastAsia="Tahoma" w:hAnsi="Tahoma"/>
        <w:sz w:val="22"/>
        <w:szCs w:val="22"/>
        <w:rtl w:val="0"/>
      </w:rPr>
      <w:t xml:space="preserve">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decimal"/>
      <w:lvlText w:val="%1."/>
      <w:lvlJc w:val="right"/>
      <w:pPr>
        <w:ind w:left="720" w:hanging="360"/>
      </w:pPr>
      <w:rPr>
        <w:u w:val="none"/>
      </w:rPr>
    </w:lvl>
    <w:lvl w:ilvl="1">
      <w:start w:val="1"/>
      <w:numFmt w:val="decimal"/>
      <w:lvlText w:val="%1.%2."/>
      <w:lvlJc w:val="right"/>
      <w:pPr>
        <w:ind w:left="708.6614173228347" w:hanging="360.0000000000002"/>
      </w:pPr>
      <w:rPr>
        <w:u w:val="none"/>
      </w:rPr>
    </w:lvl>
    <w:lvl w:ilvl="2">
      <w:start w:val="1"/>
      <w:numFmt w:val="decimal"/>
      <w:lvlText w:val="%1.%2.%3."/>
      <w:lvlJc w:val="right"/>
      <w:pPr>
        <w:ind w:left="1842.5196850393697"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decimal"/>
      <w:lvlText w:val="%1."/>
      <w:lvlJc w:val="left"/>
      <w:pPr>
        <w:ind w:left="1146" w:hanging="360"/>
      </w:pPr>
      <w:rPr>
        <w:rFonts w:ascii="Arial" w:cs="Arial" w:eastAsia="Arial" w:hAnsi="Arial"/>
        <w:b w:val="1"/>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lvl w:ilvl="0">
      <w:start w:val="1"/>
      <w:numFmt w:val="decimal"/>
      <w:lvlText w:val="%1."/>
      <w:lvlJc w:val="left"/>
      <w:pPr>
        <w:ind w:left="1133.858267716535" w:hanging="35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lvl w:ilvl="0">
      <w:start w:val="1"/>
      <w:numFmt w:val="bullet"/>
      <w:lvlText w:val="●"/>
      <w:lvlJc w:val="left"/>
      <w:pPr>
        <w:ind w:left="1133.858267716535" w:hanging="359.9999999999999"/>
      </w:pPr>
      <w:rPr/>
    </w:lvl>
    <w:lvl w:ilvl="1">
      <w:start w:val="0"/>
      <w:numFmt w:val="bullet"/>
      <w:lvlText w:val="○"/>
      <w:lvlJc w:val="left"/>
      <w:pPr>
        <w:ind w:left="1440" w:hanging="360"/>
      </w:pPr>
      <w:rPr>
        <w:rFonts w:ascii="Tahoma" w:cs="Tahoma" w:eastAsia="Tahoma" w:hAnsi="Tahoma"/>
      </w:rPr>
    </w:lvl>
    <w:lvl w:ilvl="2">
      <w:start w:val="1"/>
      <w:numFmt w:val="bullet"/>
      <w:lvlText w:val="■"/>
      <w:lvlJc w:val="left"/>
      <w:pPr>
        <w:ind w:left="2160" w:hanging="18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18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180"/>
      </w:pPr>
      <w:rPr/>
    </w:lvl>
  </w:abstractNum>
  <w:abstractNum w:abstractNumId="1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
      <w:lvlJc w:val="left"/>
      <w:pPr>
        <w:ind w:left="2520" w:hanging="360"/>
      </w:pPr>
      <w:rPr>
        <w:rFonts w:ascii="Noto Sans Symbols" w:cs="Noto Sans Symbols" w:eastAsia="Noto Sans Symbols" w:hAnsi="Noto Sans Symbols"/>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7">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 w:val="left" w:leader="none" w:pos="28080"/>
      </w:tabs>
      <w:spacing w:after="240" w:lineRule="auto"/>
      <w:ind w:left="1146" w:hanging="360"/>
      <w:jc w:val="both"/>
    </w:pPr>
    <w:rPr>
      <w:rFonts w:ascii="Tahoma" w:cs="Tahoma" w:eastAsia="Tahoma" w:hAnsi="Tahoma"/>
      <w:b w:val="1"/>
      <w:color w:val="0070c0"/>
      <w:sz w:val="32"/>
      <w:szCs w:val="32"/>
    </w:rPr>
  </w:style>
  <w:style w:type="paragraph" w:styleId="Heading2">
    <w:name w:val="heading 2"/>
    <w:basedOn w:val="Normal"/>
    <w:next w:val="Normal"/>
    <w:pPr>
      <w:keepNext w:val="1"/>
      <w:spacing w:after="240" w:before="360" w:lineRule="auto"/>
      <w:ind w:left="1866" w:hanging="360"/>
      <w:jc w:val="both"/>
    </w:pPr>
    <w:rPr>
      <w:rFonts w:ascii="Tahoma" w:cs="Tahoma" w:eastAsia="Tahoma" w:hAnsi="Tahoma"/>
      <w:b w:val="1"/>
      <w:color w:val="0070c0"/>
      <w:sz w:val="28"/>
      <w:szCs w:val="28"/>
    </w:rPr>
  </w:style>
  <w:style w:type="paragraph" w:styleId="Heading3">
    <w:name w:val="heading 3"/>
    <w:basedOn w:val="Normal"/>
    <w:next w:val="Normal"/>
    <w:pPr>
      <w:keepNext w:val="1"/>
      <w:spacing w:after="120" w:before="240" w:lineRule="auto"/>
      <w:ind w:left="2586" w:hanging="180"/>
      <w:jc w:val="both"/>
    </w:pPr>
    <w:rPr>
      <w:rFonts w:ascii="Tahoma" w:cs="Tahoma" w:eastAsia="Tahoma" w:hAnsi="Tahoma"/>
      <w:b w:val="1"/>
      <w:color w:val="0070c0"/>
    </w:rPr>
  </w:style>
  <w:style w:type="paragraph" w:styleId="Heading4">
    <w:name w:val="heading 4"/>
    <w:basedOn w:val="Normal"/>
    <w:next w:val="Normal"/>
    <w:pPr>
      <w:keepNext w:val="1"/>
      <w:ind w:left="3306" w:hanging="360"/>
      <w:jc w:val="right"/>
    </w:pPr>
    <w:rPr>
      <w:b w:val="1"/>
      <w:color w:val="003300"/>
      <w:sz w:val="32"/>
      <w:szCs w:val="32"/>
    </w:rPr>
  </w:style>
  <w:style w:type="paragraph" w:styleId="Heading5">
    <w:name w:val="heading 5"/>
    <w:basedOn w:val="Normal"/>
    <w:next w:val="Normal"/>
    <w:pPr>
      <w:spacing w:after="60" w:before="240" w:lineRule="auto"/>
      <w:ind w:left="4026" w:hanging="360"/>
    </w:pPr>
    <w:rPr>
      <w:b w:val="1"/>
      <w:i w:val="1"/>
      <w:sz w:val="26"/>
      <w:szCs w:val="26"/>
    </w:rPr>
  </w:style>
  <w:style w:type="paragraph" w:styleId="Heading6">
    <w:name w:val="heading 6"/>
    <w:basedOn w:val="Normal"/>
    <w:next w:val="Normal"/>
    <w:pPr>
      <w:spacing w:after="60" w:before="240" w:lineRule="auto"/>
      <w:ind w:left="4746" w:hanging="180"/>
    </w:pPr>
    <w:rPr>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Ttulo7">
    <w:name w:val="heading 7"/>
    <w:basedOn w:val="Normal"/>
    <w:next w:val="Normal"/>
    <w:link w:val="Ttulo7Car"/>
    <w:uiPriority w:val="99"/>
    <w:qFormat w:val="1"/>
    <w:rsid w:val="00796D7B"/>
    <w:pPr>
      <w:numPr>
        <w:ilvl w:val="6"/>
        <w:numId w:val="2"/>
      </w:numPr>
      <w:spacing w:after="60" w:before="240"/>
      <w:outlineLvl w:val="6"/>
    </w:pPr>
  </w:style>
  <w:style w:type="paragraph" w:styleId="Ttulo8">
    <w:name w:val="heading 8"/>
    <w:basedOn w:val="Normal"/>
    <w:next w:val="Normal"/>
    <w:link w:val="Ttulo8Car"/>
    <w:uiPriority w:val="99"/>
    <w:qFormat w:val="1"/>
    <w:rsid w:val="00796D7B"/>
    <w:pPr>
      <w:numPr>
        <w:ilvl w:val="7"/>
        <w:numId w:val="2"/>
      </w:numPr>
      <w:spacing w:after="60" w:before="240"/>
      <w:outlineLvl w:val="7"/>
    </w:pPr>
    <w:rPr>
      <w:i w:val="1"/>
      <w:iCs w:val="1"/>
    </w:rPr>
  </w:style>
  <w:style w:type="paragraph" w:styleId="Ttulo9">
    <w:name w:val="heading 9"/>
    <w:basedOn w:val="Normal"/>
    <w:next w:val="Normal"/>
    <w:link w:val="Ttulo9Car"/>
    <w:uiPriority w:val="99"/>
    <w:qFormat w:val="1"/>
    <w:rsid w:val="00796D7B"/>
    <w:pPr>
      <w:numPr>
        <w:ilvl w:val="8"/>
        <w:numId w:val="2"/>
      </w:numPr>
      <w:spacing w:after="60" w:before="240"/>
      <w:outlineLvl w:val="8"/>
    </w:pPr>
    <w:rPr>
      <w:rFonts w:ascii="Arial" w:hAnsi="Arial"/>
      <w:sz w:val="22"/>
      <w:szCs w:val="2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9"/>
    <w:locked w:val="1"/>
    <w:rsid w:val="00A54BE4"/>
    <w:rPr>
      <w:rFonts w:ascii="Tahoma" w:cs="Times New Roman" w:eastAsia="SimSun" w:hAnsi="Tahoma"/>
      <w:b w:val="1"/>
      <w:bCs w:val="1"/>
      <w:color w:val="0070c0"/>
      <w:sz w:val="24"/>
      <w:szCs w:val="24"/>
      <w:lang w:bidi="ar-SA" w:eastAsia="es-ES" w:val="es-ES"/>
    </w:rPr>
  </w:style>
  <w:style w:type="character" w:styleId="Ttulo2Car" w:customStyle="1">
    <w:name w:val="Título 2 Car"/>
    <w:basedOn w:val="Fuentedeprrafopredeter"/>
    <w:link w:val="Ttulo2"/>
    <w:uiPriority w:val="99"/>
    <w:locked w:val="1"/>
    <w:rsid w:val="00A50D08"/>
    <w:rPr>
      <w:rFonts w:ascii="Tahoma" w:cs="Times New Roman" w:eastAsia="SimSun" w:hAnsi="Tahoma"/>
      <w:b w:val="1"/>
      <w:bCs w:val="1"/>
      <w:color w:val="0070c0"/>
      <w:sz w:val="24"/>
      <w:szCs w:val="24"/>
      <w:lang w:bidi="ar-SA" w:eastAsia="es-ES" w:val="es-ES"/>
    </w:rPr>
  </w:style>
  <w:style w:type="character" w:styleId="Ttulo3Car" w:customStyle="1">
    <w:name w:val="Título 3 Car"/>
    <w:basedOn w:val="Fuentedeprrafopredeter"/>
    <w:link w:val="Ttulo3"/>
    <w:uiPriority w:val="99"/>
    <w:locked w:val="1"/>
    <w:rsid w:val="00F503DA"/>
    <w:rPr>
      <w:rFonts w:ascii="Tahoma" w:cs="Times New Roman" w:eastAsia="SimSun" w:hAnsi="Tahoma"/>
      <w:b w:val="1"/>
      <w:bCs w:val="1"/>
      <w:color w:val="0070c0"/>
      <w:sz w:val="24"/>
      <w:szCs w:val="24"/>
      <w:lang w:bidi="ar-SA" w:eastAsia="es-ES" w:val="es-ES"/>
    </w:rPr>
  </w:style>
  <w:style w:type="character" w:styleId="Ttulo4Car" w:customStyle="1">
    <w:name w:val="Título 4 Car"/>
    <w:basedOn w:val="Fuentedeprrafopredeter"/>
    <w:link w:val="Ttulo4"/>
    <w:uiPriority w:val="99"/>
    <w:locked w:val="1"/>
    <w:rsid w:val="00796D7B"/>
    <w:rPr>
      <w:rFonts w:cs="Times New Roman" w:eastAsia="SimSun"/>
      <w:b w:val="1"/>
      <w:bCs w:val="1"/>
      <w:color w:val="003300"/>
      <w:sz w:val="24"/>
      <w:szCs w:val="24"/>
      <w:lang w:bidi="ar-SA" w:eastAsia="es-ES" w:val="es-ES"/>
    </w:rPr>
  </w:style>
  <w:style w:type="character" w:styleId="Ttulo5Car" w:customStyle="1">
    <w:name w:val="Título 5 Car"/>
    <w:basedOn w:val="Fuentedeprrafopredeter"/>
    <w:link w:val="Ttulo5"/>
    <w:uiPriority w:val="99"/>
    <w:locked w:val="1"/>
    <w:rsid w:val="00796D7B"/>
    <w:rPr>
      <w:rFonts w:cs="Times New Roman" w:eastAsia="SimSun"/>
      <w:b w:val="1"/>
      <w:bCs w:val="1"/>
      <w:i w:val="1"/>
      <w:iCs w:val="1"/>
      <w:sz w:val="26"/>
      <w:szCs w:val="26"/>
      <w:lang w:bidi="ar-SA" w:eastAsia="es-ES" w:val="es-ES"/>
    </w:rPr>
  </w:style>
  <w:style w:type="character" w:styleId="Ttulo6Car" w:customStyle="1">
    <w:name w:val="Título 6 Car"/>
    <w:basedOn w:val="Fuentedeprrafopredeter"/>
    <w:link w:val="Ttulo6"/>
    <w:uiPriority w:val="99"/>
    <w:locked w:val="1"/>
    <w:rsid w:val="00796D7B"/>
    <w:rPr>
      <w:rFonts w:cs="Times New Roman" w:eastAsia="SimSun"/>
      <w:b w:val="1"/>
      <w:bCs w:val="1"/>
      <w:sz w:val="22"/>
      <w:szCs w:val="22"/>
      <w:lang w:bidi="ar-SA" w:eastAsia="es-ES" w:val="es-ES"/>
    </w:rPr>
  </w:style>
  <w:style w:type="character" w:styleId="Ttulo7Car" w:customStyle="1">
    <w:name w:val="Título 7 Car"/>
    <w:basedOn w:val="Fuentedeprrafopredeter"/>
    <w:link w:val="Ttulo7"/>
    <w:uiPriority w:val="99"/>
    <w:semiHidden w:val="1"/>
    <w:locked w:val="1"/>
    <w:rsid w:val="004C38CF"/>
    <w:rPr>
      <w:rFonts w:cs="Times New Roman" w:eastAsia="SimSun"/>
      <w:sz w:val="24"/>
      <w:szCs w:val="24"/>
      <w:lang w:bidi="ar-SA" w:eastAsia="es-ES" w:val="es-ES"/>
    </w:rPr>
  </w:style>
  <w:style w:type="character" w:styleId="Ttulo8Car" w:customStyle="1">
    <w:name w:val="Título 8 Car"/>
    <w:basedOn w:val="Fuentedeprrafopredeter"/>
    <w:link w:val="Ttulo8"/>
    <w:uiPriority w:val="99"/>
    <w:semiHidden w:val="1"/>
    <w:locked w:val="1"/>
    <w:rsid w:val="004C38CF"/>
    <w:rPr>
      <w:rFonts w:cs="Times New Roman" w:eastAsia="SimSun"/>
      <w:i w:val="1"/>
      <w:iCs w:val="1"/>
      <w:sz w:val="24"/>
      <w:szCs w:val="24"/>
      <w:lang w:bidi="ar-SA" w:eastAsia="es-ES" w:val="es-ES"/>
    </w:rPr>
  </w:style>
  <w:style w:type="character" w:styleId="Ttulo9Car" w:customStyle="1">
    <w:name w:val="Título 9 Car"/>
    <w:basedOn w:val="Fuentedeprrafopredeter"/>
    <w:link w:val="Ttulo9"/>
    <w:uiPriority w:val="99"/>
    <w:semiHidden w:val="1"/>
    <w:locked w:val="1"/>
    <w:rsid w:val="004C38CF"/>
    <w:rPr>
      <w:rFonts w:ascii="Arial" w:cs="Times New Roman" w:eastAsia="SimSun" w:hAnsi="Arial"/>
      <w:sz w:val="22"/>
      <w:szCs w:val="22"/>
      <w:lang w:bidi="ar-SA" w:eastAsia="es-ES" w:val="es-ES"/>
    </w:rPr>
  </w:style>
  <w:style w:type="paragraph" w:styleId="Encabezado">
    <w:name w:val="header"/>
    <w:basedOn w:val="Normal"/>
    <w:link w:val="EncabezadoCar"/>
    <w:uiPriority w:val="99"/>
    <w:rsid w:val="00501969"/>
    <w:pPr>
      <w:tabs>
        <w:tab w:val="center" w:pos="4252"/>
        <w:tab w:val="right" w:pos="8504"/>
      </w:tabs>
    </w:pPr>
  </w:style>
  <w:style w:type="character" w:styleId="EncabezadoCar" w:customStyle="1">
    <w:name w:val="Encabezado Car"/>
    <w:basedOn w:val="Fuentedeprrafopredeter"/>
    <w:link w:val="Encabezado"/>
    <w:uiPriority w:val="99"/>
    <w:locked w:val="1"/>
    <w:rsid w:val="009A063D"/>
    <w:rPr>
      <w:rFonts w:cs="Times New Roman" w:eastAsia="Times New Roman"/>
      <w:sz w:val="24"/>
      <w:szCs w:val="24"/>
    </w:rPr>
  </w:style>
  <w:style w:type="paragraph" w:styleId="Piedepgina">
    <w:name w:val="footer"/>
    <w:basedOn w:val="Normal"/>
    <w:link w:val="PiedepginaCar"/>
    <w:uiPriority w:val="99"/>
    <w:rsid w:val="00501969"/>
    <w:pPr>
      <w:tabs>
        <w:tab w:val="center" w:pos="4252"/>
        <w:tab w:val="right" w:pos="8504"/>
      </w:tabs>
    </w:pPr>
  </w:style>
  <w:style w:type="character" w:styleId="PiedepginaCar" w:customStyle="1">
    <w:name w:val="Pie de página Car"/>
    <w:basedOn w:val="Fuentedeprrafopredeter"/>
    <w:link w:val="Piedepgina"/>
    <w:uiPriority w:val="99"/>
    <w:locked w:val="1"/>
    <w:rsid w:val="00C11BE5"/>
    <w:rPr>
      <w:rFonts w:cs="Times New Roman" w:eastAsia="Times New Roman"/>
      <w:sz w:val="24"/>
      <w:szCs w:val="24"/>
    </w:rPr>
  </w:style>
  <w:style w:type="character" w:styleId="Nmerodepgina">
    <w:name w:val="page number"/>
    <w:basedOn w:val="Fuentedeprrafopredeter"/>
    <w:uiPriority w:val="99"/>
    <w:rsid w:val="00501969"/>
    <w:rPr>
      <w:rFonts w:cs="Times New Roman"/>
    </w:rPr>
  </w:style>
  <w:style w:type="paragraph" w:styleId="Textoindependiente2">
    <w:name w:val="Body Text 2"/>
    <w:basedOn w:val="Normal"/>
    <w:link w:val="Textoindependiente2Car"/>
    <w:uiPriority w:val="99"/>
    <w:rsid w:val="00501969"/>
    <w:pPr>
      <w:jc w:val="center"/>
    </w:pPr>
    <w:rPr>
      <w:rFonts w:ascii="Monotype Corsiva" w:hAnsi="Monotype Corsiva"/>
      <w:color w:val="003300"/>
      <w:sz w:val="72"/>
    </w:rPr>
  </w:style>
  <w:style w:type="character" w:styleId="Textoindependiente2Car" w:customStyle="1">
    <w:name w:val="Texto independiente 2 Car"/>
    <w:basedOn w:val="Fuentedeprrafopredeter"/>
    <w:link w:val="Textoindependiente2"/>
    <w:uiPriority w:val="99"/>
    <w:semiHidden w:val="1"/>
    <w:locked w:val="1"/>
    <w:rsid w:val="00EF068C"/>
    <w:rPr>
      <w:rFonts w:cs="Times New Roman"/>
      <w:sz w:val="24"/>
      <w:szCs w:val="24"/>
    </w:rPr>
  </w:style>
  <w:style w:type="paragraph" w:styleId="Textoindependiente">
    <w:name w:val="Body Text"/>
    <w:basedOn w:val="Normal"/>
    <w:link w:val="TextoindependienteCar"/>
    <w:uiPriority w:val="99"/>
    <w:rsid w:val="00501969"/>
    <w:pPr>
      <w:jc w:val="both"/>
    </w:pPr>
    <w:rPr>
      <w:szCs w:val="20"/>
    </w:rPr>
  </w:style>
  <w:style w:type="character" w:styleId="TextoindependienteCar" w:customStyle="1">
    <w:name w:val="Texto independiente Car"/>
    <w:basedOn w:val="Fuentedeprrafopredeter"/>
    <w:link w:val="Textoindependiente"/>
    <w:uiPriority w:val="99"/>
    <w:locked w:val="1"/>
    <w:rsid w:val="005462C5"/>
    <w:rPr>
      <w:rFonts w:cs="Times New Roman"/>
      <w:sz w:val="24"/>
      <w:lang w:bidi="ar-SA" w:eastAsia="es-ES" w:val="es-ES"/>
    </w:rPr>
  </w:style>
  <w:style w:type="paragraph" w:styleId="Textoindependiente3">
    <w:name w:val="Body Text 3"/>
    <w:basedOn w:val="Normal"/>
    <w:link w:val="Textoindependiente3Car"/>
    <w:uiPriority w:val="99"/>
    <w:rsid w:val="00501969"/>
    <w:pPr>
      <w:jc w:val="both"/>
    </w:pPr>
    <w:rPr>
      <w:b w:val="1"/>
      <w:color w:val="003300"/>
      <w:sz w:val="36"/>
      <w:u w:val="single"/>
    </w:rPr>
  </w:style>
  <w:style w:type="character" w:styleId="Textoindependiente3Car" w:customStyle="1">
    <w:name w:val="Texto independiente 3 Car"/>
    <w:basedOn w:val="Fuentedeprrafopredeter"/>
    <w:link w:val="Textoindependiente3"/>
    <w:uiPriority w:val="99"/>
    <w:semiHidden w:val="1"/>
    <w:locked w:val="1"/>
    <w:rsid w:val="00EF068C"/>
    <w:rPr>
      <w:rFonts w:cs="Times New Roman"/>
      <w:sz w:val="16"/>
      <w:szCs w:val="16"/>
    </w:rPr>
  </w:style>
  <w:style w:type="paragraph" w:styleId="Sangra2detindependiente">
    <w:name w:val="Body Text Indent 2"/>
    <w:basedOn w:val="Normal"/>
    <w:link w:val="Sangra2detindependienteCar"/>
    <w:uiPriority w:val="99"/>
    <w:rsid w:val="00501969"/>
    <w:pPr>
      <w:ind w:left="705"/>
      <w:jc w:val="both"/>
    </w:pPr>
    <w:rPr>
      <w:szCs w:val="20"/>
    </w:rPr>
  </w:style>
  <w:style w:type="character" w:styleId="Sangra2detindependienteCar" w:customStyle="1">
    <w:name w:val="Sangría 2 de t. independiente Car"/>
    <w:basedOn w:val="Fuentedeprrafopredeter"/>
    <w:link w:val="Sangra2detindependiente"/>
    <w:uiPriority w:val="99"/>
    <w:locked w:val="1"/>
    <w:rsid w:val="008F7675"/>
    <w:rPr>
      <w:rFonts w:cs="Times New Roman" w:eastAsia="Times New Roman"/>
      <w:sz w:val="24"/>
    </w:rPr>
  </w:style>
  <w:style w:type="paragraph" w:styleId="Estilo1" w:customStyle="1">
    <w:name w:val="Estilo1"/>
    <w:basedOn w:val="Textosinformato"/>
    <w:uiPriority w:val="99"/>
    <w:rsid w:val="00CB3EED"/>
    <w:pPr>
      <w:numPr>
        <w:numId w:val="1"/>
      </w:numPr>
      <w:jc w:val="both"/>
    </w:pPr>
    <w:rPr>
      <w:rFonts w:ascii="Arial" w:cs="Times New Roman" w:hAnsi="Arial"/>
    </w:rPr>
  </w:style>
  <w:style w:type="paragraph" w:styleId="Textosinformato">
    <w:name w:val="Plain Text"/>
    <w:basedOn w:val="Normal"/>
    <w:link w:val="TextosinformatoCar"/>
    <w:uiPriority w:val="99"/>
    <w:rsid w:val="00CB3EED"/>
    <w:rPr>
      <w:rFonts w:ascii="Courier New" w:cs="Courier New" w:hAnsi="Courier New"/>
      <w:sz w:val="20"/>
      <w:szCs w:val="20"/>
    </w:rPr>
  </w:style>
  <w:style w:type="character" w:styleId="TextosinformatoCar" w:customStyle="1">
    <w:name w:val="Texto sin formato Car"/>
    <w:basedOn w:val="Fuentedeprrafopredeter"/>
    <w:link w:val="Textosinformato"/>
    <w:uiPriority w:val="99"/>
    <w:semiHidden w:val="1"/>
    <w:locked w:val="1"/>
    <w:rsid w:val="00EF068C"/>
    <w:rPr>
      <w:rFonts w:ascii="Courier New" w:cs="Courier New" w:hAnsi="Courier New"/>
    </w:rPr>
  </w:style>
  <w:style w:type="paragraph" w:styleId="Sangradetextonormal">
    <w:name w:val="Body Text Indent"/>
    <w:basedOn w:val="Normal"/>
    <w:link w:val="SangradetextonormalCar"/>
    <w:uiPriority w:val="99"/>
    <w:rsid w:val="00BB35AE"/>
    <w:pPr>
      <w:spacing w:after="120"/>
      <w:ind w:left="283"/>
    </w:pPr>
  </w:style>
  <w:style w:type="character" w:styleId="SangradetextonormalCar" w:customStyle="1">
    <w:name w:val="Sangría de texto normal Car"/>
    <w:basedOn w:val="Fuentedeprrafopredeter"/>
    <w:link w:val="Sangradetextonormal"/>
    <w:uiPriority w:val="99"/>
    <w:semiHidden w:val="1"/>
    <w:locked w:val="1"/>
    <w:rsid w:val="00EF068C"/>
    <w:rPr>
      <w:rFonts w:cs="Times New Roman"/>
      <w:sz w:val="24"/>
      <w:szCs w:val="24"/>
    </w:rPr>
  </w:style>
  <w:style w:type="paragraph" w:styleId="NormalWeb">
    <w:name w:val="Normal (Web)"/>
    <w:basedOn w:val="Normal"/>
    <w:uiPriority w:val="99"/>
    <w:rsid w:val="00E6327C"/>
    <w:pPr>
      <w:spacing w:after="100" w:afterAutospacing="1" w:before="100" w:beforeAutospacing="1"/>
    </w:pPr>
    <w:rPr>
      <w:rFonts w:ascii="Arial Unicode MS" w:cs="Arial Unicode MS" w:hAnsi="Arial Unicode MS"/>
    </w:rPr>
  </w:style>
  <w:style w:type="table" w:styleId="Tablaconcuadrcula">
    <w:name w:val="Table Grid"/>
    <w:basedOn w:val="Tablanormal"/>
    <w:uiPriority w:val="99"/>
    <w:rsid w:val="007266FD"/>
    <w:rPr>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ipervnculo">
    <w:name w:val="Hyperlink"/>
    <w:basedOn w:val="Fuentedeprrafopredeter"/>
    <w:uiPriority w:val="99"/>
    <w:rsid w:val="00994770"/>
    <w:rPr>
      <w:rFonts w:cs="Times New Roman"/>
      <w:color w:val="0000ff"/>
      <w:u w:val="single"/>
    </w:rPr>
  </w:style>
  <w:style w:type="paragraph" w:styleId="Prrafodelista">
    <w:name w:val="List Paragraph"/>
    <w:basedOn w:val="Normal"/>
    <w:link w:val="PrrafodelistaCar"/>
    <w:uiPriority w:val="99"/>
    <w:qFormat w:val="1"/>
    <w:rsid w:val="00CD27C3"/>
    <w:pPr>
      <w:ind w:left="720"/>
      <w:contextualSpacing w:val="1"/>
    </w:pPr>
  </w:style>
  <w:style w:type="character" w:styleId="PrrafodelistaCar" w:customStyle="1">
    <w:name w:val="Párrafo de lista Car"/>
    <w:basedOn w:val="Fuentedeprrafopredeter"/>
    <w:link w:val="Prrafodelista"/>
    <w:uiPriority w:val="99"/>
    <w:locked w:val="1"/>
    <w:rsid w:val="00000F90"/>
    <w:rPr>
      <w:rFonts w:cs="Times New Roman" w:eastAsia="Times New Roman"/>
      <w:sz w:val="24"/>
      <w:szCs w:val="24"/>
    </w:rPr>
  </w:style>
  <w:style w:type="paragraph" w:styleId="Pa12" w:customStyle="1">
    <w:name w:val="Pa12"/>
    <w:basedOn w:val="Normal"/>
    <w:next w:val="Normal"/>
    <w:uiPriority w:val="99"/>
    <w:rsid w:val="00710617"/>
    <w:pPr>
      <w:autoSpaceDE w:val="0"/>
      <w:autoSpaceDN w:val="0"/>
      <w:adjustRightInd w:val="0"/>
      <w:spacing w:line="201" w:lineRule="atLeast"/>
    </w:pPr>
    <w:rPr>
      <w:rFonts w:ascii="Arial" w:cs="Arial" w:hAnsi="Arial"/>
    </w:rPr>
  </w:style>
  <w:style w:type="paragraph" w:styleId="Pa6" w:customStyle="1">
    <w:name w:val="Pa6"/>
    <w:basedOn w:val="Normal"/>
    <w:next w:val="Normal"/>
    <w:uiPriority w:val="99"/>
    <w:rsid w:val="00710617"/>
    <w:pPr>
      <w:autoSpaceDE w:val="0"/>
      <w:autoSpaceDN w:val="0"/>
      <w:adjustRightInd w:val="0"/>
      <w:spacing w:line="201" w:lineRule="atLeast"/>
    </w:pPr>
    <w:rPr>
      <w:rFonts w:ascii="Arial" w:cs="Arial" w:hAnsi="Arial"/>
    </w:rPr>
  </w:style>
  <w:style w:type="paragraph" w:styleId="Prrafodelista1" w:customStyle="1">
    <w:name w:val="Párrafo de lista1"/>
    <w:basedOn w:val="Normal"/>
    <w:uiPriority w:val="99"/>
    <w:rsid w:val="00444B9A"/>
    <w:pPr>
      <w:widowControl w:val="0"/>
      <w:suppressAutoHyphens w:val="1"/>
      <w:ind w:left="720"/>
    </w:pPr>
    <w:rPr>
      <w:rFonts w:ascii="Calibri" w:hAnsi="Calibri"/>
      <w:kern w:val="1"/>
      <w:lang w:bidi="hi-IN" w:eastAsia="hi-IN"/>
    </w:rPr>
  </w:style>
  <w:style w:type="character" w:styleId="Hipervnculovisitado">
    <w:name w:val="FollowedHyperlink"/>
    <w:basedOn w:val="Fuentedeprrafopredeter"/>
    <w:uiPriority w:val="99"/>
    <w:semiHidden w:val="1"/>
    <w:rsid w:val="007261D9"/>
    <w:rPr>
      <w:rFonts w:cs="Times New Roman"/>
      <w:color w:val="800080"/>
      <w:u w:val="single"/>
    </w:rPr>
  </w:style>
  <w:style w:type="paragraph" w:styleId="Default" w:customStyle="1">
    <w:name w:val="Default"/>
    <w:uiPriority w:val="99"/>
    <w:rsid w:val="006C6BA5"/>
    <w:pPr>
      <w:autoSpaceDE w:val="0"/>
      <w:autoSpaceDN w:val="0"/>
      <w:adjustRightInd w:val="0"/>
    </w:pPr>
    <w:rPr>
      <w:rFonts w:ascii="Arial" w:cs="Arial" w:hAnsi="Arial"/>
      <w:color w:val="000000"/>
      <w:sz w:val="24"/>
      <w:szCs w:val="24"/>
    </w:rPr>
  </w:style>
  <w:style w:type="paragraph" w:styleId="Prrafodelista2" w:customStyle="1">
    <w:name w:val="Párrafo de lista2"/>
    <w:basedOn w:val="Normal"/>
    <w:uiPriority w:val="99"/>
    <w:rsid w:val="006070B6"/>
    <w:pPr>
      <w:spacing w:after="200" w:line="276" w:lineRule="auto"/>
      <w:ind w:left="720"/>
    </w:pPr>
    <w:rPr>
      <w:rFonts w:ascii="Calibri" w:cs="Calibri" w:hAnsi="Calibri"/>
      <w:sz w:val="22"/>
      <w:szCs w:val="22"/>
      <w:lang w:eastAsia="es-PE" w:val="es-PE"/>
    </w:rPr>
  </w:style>
  <w:style w:type="paragraph" w:styleId="TDC1">
    <w:name w:val="toc 1"/>
    <w:basedOn w:val="Normal"/>
    <w:next w:val="Normal"/>
    <w:autoRedefine w:val="1"/>
    <w:uiPriority w:val="39"/>
    <w:rsid w:val="001809C4"/>
  </w:style>
  <w:style w:type="paragraph" w:styleId="TDC2">
    <w:name w:val="toc 2"/>
    <w:basedOn w:val="Normal"/>
    <w:next w:val="Normal"/>
    <w:autoRedefine w:val="1"/>
    <w:uiPriority w:val="39"/>
    <w:rsid w:val="001809C4"/>
    <w:pPr>
      <w:ind w:left="240"/>
    </w:pPr>
  </w:style>
  <w:style w:type="character" w:styleId="apple-converted-space" w:customStyle="1">
    <w:name w:val="apple-converted-space"/>
    <w:basedOn w:val="Fuentedeprrafopredeter"/>
    <w:uiPriority w:val="99"/>
    <w:rsid w:val="00E157F5"/>
    <w:rPr>
      <w:rFonts w:cs="Times New Roman"/>
    </w:rPr>
  </w:style>
  <w:style w:type="character" w:styleId="nfasis">
    <w:name w:val="Emphasis"/>
    <w:basedOn w:val="Fuentedeprrafopredeter"/>
    <w:uiPriority w:val="99"/>
    <w:qFormat w:val="1"/>
    <w:rsid w:val="00E157F5"/>
    <w:rPr>
      <w:rFonts w:cs="Times New Roman"/>
      <w:i w:val="1"/>
      <w:iCs w:val="1"/>
    </w:rPr>
  </w:style>
  <w:style w:type="paragraph" w:styleId="toggle-idevicetoggle-em0" w:customStyle="1">
    <w:name w:val="toggle-idevice toggle-em0"/>
    <w:basedOn w:val="Normal"/>
    <w:uiPriority w:val="99"/>
    <w:rsid w:val="00E157F5"/>
    <w:pPr>
      <w:spacing w:after="100" w:afterAutospacing="1" w:before="100" w:beforeAutospacing="1"/>
    </w:pPr>
    <w:rPr>
      <w:lang w:bidi="hi-IN"/>
    </w:rPr>
  </w:style>
  <w:style w:type="paragraph" w:styleId="TDC3">
    <w:name w:val="toc 3"/>
    <w:basedOn w:val="Normal"/>
    <w:next w:val="Normal"/>
    <w:autoRedefine w:val="1"/>
    <w:uiPriority w:val="39"/>
    <w:rsid w:val="00162CF4"/>
    <w:pPr>
      <w:spacing w:after="100"/>
      <w:ind w:left="480"/>
    </w:pPr>
  </w:style>
  <w:style w:type="paragraph" w:styleId="EstiloTtulo1IzquierdaAntes12ptoDespus3pto" w:customStyle="1">
    <w:name w:val="Estilo Título 1 + Izquierda Antes:  12 pto Después:  3 pto"/>
    <w:basedOn w:val="Ttulo1"/>
    <w:uiPriority w:val="99"/>
    <w:rsid w:val="00031711"/>
    <w:pPr>
      <w:spacing w:after="360"/>
      <w:ind w:left="431" w:hanging="431"/>
      <w:jc w:val="left"/>
    </w:pPr>
  </w:style>
  <w:style w:type="paragraph" w:styleId="EstiloTtulo2TimesNewRomanIzquierdaAntes0ptoDespus" w:customStyle="1">
    <w:name w:val="Estilo Título 2 + Times New Roman Izquierda Antes:  0 pto Después..."/>
    <w:basedOn w:val="Ttulo2"/>
    <w:uiPriority w:val="99"/>
    <w:rsid w:val="00031711"/>
    <w:pPr>
      <w:jc w:val="left"/>
    </w:pPr>
    <w:rPr>
      <w:rFonts w:cs="Tahoma"/>
      <w:szCs w:val="28"/>
    </w:rPr>
  </w:style>
  <w:style w:type="paragraph" w:styleId="EstiloTtulo3TimesNewRomanDespus3pto" w:customStyle="1">
    <w:name w:val="Estilo Título 3 + Times New Roman Después:  3 pto"/>
    <w:basedOn w:val="Ttulo3"/>
    <w:uiPriority w:val="99"/>
    <w:rsid w:val="00031711"/>
    <w:pPr>
      <w:ind w:left="1287"/>
    </w:pPr>
    <w:rPr>
      <w:rFonts w:cs="Tahoma"/>
    </w:rPr>
  </w:style>
  <w:style w:type="paragraph" w:styleId="Textodeglobo">
    <w:name w:val="Balloon Text"/>
    <w:basedOn w:val="Normal"/>
    <w:link w:val="TextodegloboCar"/>
    <w:uiPriority w:val="99"/>
    <w:semiHidden w:val="1"/>
    <w:unhideWhenUsed w:val="1"/>
    <w:locked w:val="1"/>
    <w:rsid w:val="004679E7"/>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4679E7"/>
    <w:rPr>
      <w:rFonts w:ascii="Segoe UI" w:cs="Segoe UI" w:hAnsi="Segoe UI"/>
      <w:sz w:val="18"/>
      <w:szCs w:val="1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rPr>
      <w:sz w:val="20"/>
      <w:szCs w:val="20"/>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rPr>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jynKz/NscA0gOcPTin98fMcdqg==">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2021-10-09T06:43:00Z</dcterms:created>
  <dc:creator>cientificon</dc:creator>
</cp:coreProperties>
</file>