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ind w:left="213" w:firstLine="0"/>
        <w:rPr>
          <w:sz w:val="22"/>
          <w:szCs w:val="22"/>
        </w:rPr>
      </w:pPr>
      <w:bookmarkStart w:colFirst="0" w:colLast="0" w:name="_heading=h.qa695hl6fwa3" w:id="0"/>
      <w:bookmarkEnd w:id="0"/>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-231456</wp:posOffset>
                </wp:positionH>
                <wp:positionV relativeFrom="paragraph">
                  <wp:posOffset>-26351</wp:posOffset>
                </wp:positionV>
                <wp:extent cx="311785" cy="620395"/>
                <wp:effectExtent b="0" l="0" r="0" t="0"/>
                <wp:wrapNone/>
                <wp:docPr id="21" name=""/>
                <a:graphic>
                  <a:graphicData uri="http://schemas.microsoft.com/office/word/2010/wordprocessingShape">
                    <wps:wsp>
                      <wps:cNvSpPr/>
                      <wps:cNvPr id="2" name="Shape 2"/>
                      <wps:spPr>
                        <a:xfrm>
                          <a:off x="5194870" y="3474565"/>
                          <a:ext cx="302260" cy="610870"/>
                        </a:xfrm>
                        <a:custGeom>
                          <a:rect b="b" l="l" r="r" t="t"/>
                          <a:pathLst>
                            <a:path extrusionOk="0" h="610870" w="302260">
                              <a:moveTo>
                                <a:pt x="0" y="0"/>
                              </a:moveTo>
                              <a:lnTo>
                                <a:pt x="0" y="610870"/>
                              </a:lnTo>
                              <a:lnTo>
                                <a:pt x="302260" y="610870"/>
                              </a:lnTo>
                              <a:lnTo>
                                <a:pt x="30226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-231456</wp:posOffset>
                </wp:positionH>
                <wp:positionV relativeFrom="paragraph">
                  <wp:posOffset>-26351</wp:posOffset>
                </wp:positionV>
                <wp:extent cx="311785" cy="620395"/>
                <wp:effectExtent b="0" l="0" r="0" t="0"/>
                <wp:wrapNone/>
                <wp:docPr id="2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1785" cy="620395"/>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5028565</wp:posOffset>
            </wp:positionH>
            <wp:positionV relativeFrom="paragraph">
              <wp:posOffset>46990</wp:posOffset>
            </wp:positionV>
            <wp:extent cx="723900" cy="634365"/>
            <wp:effectExtent b="0" l="0" r="0" t="0"/>
            <wp:wrapNone/>
            <wp:docPr descr="logo-v1" id="22" name="image1.png"/>
            <a:graphic>
              <a:graphicData uri="http://schemas.openxmlformats.org/drawingml/2006/picture">
                <pic:pic>
                  <pic:nvPicPr>
                    <pic:cNvPr descr="logo-v1" id="0" name="image1.png"/>
                    <pic:cNvPicPr preferRelativeResize="0"/>
                  </pic:nvPicPr>
                  <pic:blipFill>
                    <a:blip r:embed="rId8"/>
                    <a:srcRect b="0" l="0" r="0" t="0"/>
                    <a:stretch>
                      <a:fillRect/>
                    </a:stretch>
                  </pic:blipFill>
                  <pic:spPr>
                    <a:xfrm>
                      <a:off x="0" y="0"/>
                      <a:ext cx="723900" cy="634365"/>
                    </a:xfrm>
                    <a:prstGeom prst="rect"/>
                    <a:ln/>
                  </pic:spPr>
                </pic:pic>
              </a:graphicData>
            </a:graphic>
          </wp:anchor>
        </w:drawing>
      </w:r>
    </w:p>
    <w:p w:rsidR="00000000" w:rsidDel="00000000" w:rsidP="00000000" w:rsidRDefault="00000000" w:rsidRPr="00000000" w14:paraId="00000003">
      <w:pPr>
        <w:ind w:left="213" w:firstLine="0"/>
        <w:rPr>
          <w:sz w:val="22"/>
          <w:szCs w:val="22"/>
        </w:rPr>
      </w:pPr>
      <w:r w:rsidDel="00000000" w:rsidR="00000000" w:rsidRPr="00000000">
        <w:rPr>
          <w:rtl w:val="0"/>
        </w:rPr>
      </w:r>
    </w:p>
    <w:p w:rsidR="00000000" w:rsidDel="00000000" w:rsidP="00000000" w:rsidRDefault="00000000" w:rsidRPr="00000000" w14:paraId="00000004">
      <w:pPr>
        <w:ind w:left="213" w:firstLine="0"/>
        <w:rPr>
          <w:b w:val="1"/>
          <w:sz w:val="32"/>
          <w:szCs w:val="32"/>
        </w:rPr>
      </w:pPr>
      <w:r w:rsidDel="00000000" w:rsidR="00000000" w:rsidRPr="00000000">
        <w:rPr>
          <w:sz w:val="22"/>
          <w:szCs w:val="22"/>
          <w:rtl w:val="0"/>
        </w:rPr>
        <w:t xml:space="preserve">IES</w:t>
      </w:r>
      <w:r w:rsidDel="00000000" w:rsidR="00000000" w:rsidRPr="00000000">
        <w:rPr>
          <w:b w:val="1"/>
          <w:sz w:val="32"/>
          <w:szCs w:val="32"/>
          <w:rtl w:val="0"/>
        </w:rPr>
        <w:t xml:space="preserve"> Josefina Aldecoa</w:t>
      </w:r>
    </w:p>
    <w:p w:rsidR="00000000" w:rsidDel="00000000" w:rsidP="00000000" w:rsidRDefault="00000000" w:rsidRPr="00000000" w14:paraId="00000005">
      <w:pPr>
        <w:ind w:left="213" w:firstLine="0"/>
        <w:rPr>
          <w:b w:val="1"/>
          <w:sz w:val="32"/>
          <w:szCs w:val="32"/>
        </w:rPr>
      </w:pPr>
      <w:r w:rsidDel="00000000" w:rsidR="00000000" w:rsidRPr="00000000">
        <w:rPr>
          <w:rtl w:val="0"/>
        </w:rPr>
      </w:r>
    </w:p>
    <w:p w:rsidR="00000000" w:rsidDel="00000000" w:rsidP="00000000" w:rsidRDefault="00000000" w:rsidRPr="00000000" w14:paraId="00000006">
      <w:pPr>
        <w:spacing w:after="280" w:before="280" w:lineRule="auto"/>
        <w:ind w:left="851" w:firstLine="0"/>
        <w:jc w:val="center"/>
        <w:rPr>
          <w:sz w:val="22"/>
          <w:szCs w:val="22"/>
        </w:rPr>
      </w:pPr>
      <w:r w:rsidDel="00000000" w:rsidR="00000000" w:rsidRPr="00000000">
        <w:rPr>
          <w:sz w:val="22"/>
          <w:szCs w:val="22"/>
          <w:rtl w:val="0"/>
        </w:rPr>
        <w:t xml:space="preserve">Informativo_Programación</w:t>
      </w:r>
    </w:p>
    <w:p w:rsidR="00000000" w:rsidDel="00000000" w:rsidP="00000000" w:rsidRDefault="00000000" w:rsidRPr="00000000" w14:paraId="00000007">
      <w:pPr>
        <w:spacing w:after="280" w:before="280" w:lineRule="auto"/>
        <w:ind w:left="851" w:firstLine="0"/>
        <w:rPr>
          <w:sz w:val="22"/>
          <w:szCs w:val="22"/>
        </w:rPr>
      </w:pPr>
      <w:r w:rsidDel="00000000" w:rsidR="00000000" w:rsidRPr="00000000">
        <w:rPr>
          <w:rtl w:val="0"/>
        </w:rPr>
      </w:r>
    </w:p>
    <w:p w:rsidR="00000000" w:rsidDel="00000000" w:rsidP="00000000" w:rsidRDefault="00000000" w:rsidRPr="00000000" w14:paraId="00000008">
      <w:pPr>
        <w:spacing w:after="280" w:before="280" w:lineRule="auto"/>
        <w:ind w:left="851" w:firstLine="0"/>
        <w:rPr>
          <w:sz w:val="22"/>
          <w:szCs w:val="22"/>
        </w:rPr>
      </w:pPr>
      <w:r w:rsidDel="00000000" w:rsidR="00000000" w:rsidRPr="00000000">
        <w:rPr>
          <w:sz w:val="22"/>
          <w:szCs w:val="22"/>
          <w:rtl w:val="0"/>
        </w:rPr>
        <w:t xml:space="preserve">MATERIA / ÁREA / MÓDULO: CIENCIAS DE LA COMPUTACIÓN 1º ESO</w:t>
      </w:r>
    </w:p>
    <w:p w:rsidR="00000000" w:rsidDel="00000000" w:rsidP="00000000" w:rsidRDefault="00000000" w:rsidRPr="00000000" w14:paraId="00000009">
      <w:pPr>
        <w:spacing w:after="280" w:before="280" w:lineRule="auto"/>
        <w:ind w:left="851" w:firstLine="0"/>
        <w:rPr>
          <w:sz w:val="22"/>
          <w:szCs w:val="22"/>
        </w:rPr>
      </w:pPr>
      <w:r w:rsidDel="00000000" w:rsidR="00000000" w:rsidRPr="00000000">
        <w:rPr>
          <w:sz w:val="22"/>
          <w:szCs w:val="22"/>
          <w:rtl w:val="0"/>
        </w:rPr>
        <w:t xml:space="preserve">DEPARTAMENTO: TECNOLOGÍA</w:t>
      </w:r>
    </w:p>
    <w:p w:rsidR="00000000" w:rsidDel="00000000" w:rsidP="00000000" w:rsidRDefault="00000000" w:rsidRPr="00000000" w14:paraId="0000000A">
      <w:pPr>
        <w:spacing w:after="280" w:before="280" w:lineRule="auto"/>
        <w:ind w:left="851" w:firstLine="0"/>
        <w:rPr>
          <w:b w:val="1"/>
          <w:sz w:val="32"/>
          <w:szCs w:val="32"/>
        </w:rPr>
      </w:pPr>
      <w:r w:rsidDel="00000000" w:rsidR="00000000" w:rsidRPr="00000000">
        <w:rPr>
          <w:sz w:val="22"/>
          <w:szCs w:val="22"/>
          <w:rtl w:val="0"/>
        </w:rPr>
        <w:t xml:space="preserve">Fecha última actualización: Octubre 2025</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left="-851" w:firstLine="0"/>
        <w:rPr>
          <w:sz w:val="28"/>
          <w:szCs w:val="28"/>
        </w:rPr>
      </w:pPr>
      <w:r w:rsidDel="00000000" w:rsidR="00000000" w:rsidRPr="00000000">
        <w:rPr>
          <w:rtl w:val="0"/>
        </w:rPr>
      </w:r>
    </w:p>
    <w:p w:rsidR="00000000" w:rsidDel="00000000" w:rsidP="00000000" w:rsidRDefault="00000000" w:rsidRPr="00000000" w14:paraId="0000000D">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708" w:right="0" w:hanging="708"/>
        <w:jc w:val="left"/>
        <w:rPr>
          <w:rFonts w:ascii="Times New Roman" w:cs="Times New Roman" w:eastAsia="Times New Roman" w:hAnsi="Times New Roman"/>
          <w:b w:val="1"/>
          <w:i w:val="0"/>
          <w:smallCaps w:val="0"/>
          <w:strike w:val="0"/>
          <w:color w:val="365f91"/>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65f91"/>
          <w:sz w:val="28"/>
          <w:szCs w:val="28"/>
          <w:u w:val="none"/>
          <w:shd w:fill="auto" w:val="clear"/>
          <w:vertAlign w:val="baseline"/>
          <w:rtl w:val="0"/>
        </w:rPr>
        <w:t xml:space="preserve">ÍNDICE</w:t>
      </w:r>
    </w:p>
    <w:p w:rsidR="00000000" w:rsidDel="00000000" w:rsidP="00000000" w:rsidRDefault="00000000" w:rsidRPr="00000000" w14:paraId="0000000E">
      <w:pPr>
        <w:rPr/>
      </w:pPr>
      <w:r w:rsidDel="00000000" w:rsidR="00000000" w:rsidRPr="00000000">
        <w:rPr>
          <w:rtl w:val="0"/>
        </w:rPr>
      </w:r>
    </w:p>
    <w:sdt>
      <w:sdtPr>
        <w:id w:val="1126180379"/>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fey9qfspkvgu">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hyperlink>
          <w:hyperlink w:anchor="_heading=h.fey9qfspkvg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_heading=h.fey9qfspkvgu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Contenidos exigibles para una evaluación positiva de la materia, área o módulo. Competencias clave.</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9koj0jpue5pt">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hyperlink>
          <w:hyperlink w:anchor="_heading=h.9koj0jpue5p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_heading=h.9koj0jpue5pt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Procedimientos e instrumentos de evaluación, junto con los criterios de calificación aplicables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921"/>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ielbn64j80v">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hyperlink>
          <w:hyperlink w:anchor="_heading=h.3ielbn64j80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_heading=h.3ielbn64j80v \h </w:instrText>
            <w:fldChar w:fldCharType="separate"/>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Orientaciones, actividades de recuperación y apoyos para los alumnos con la materia pendiente (matriculados en cursos posteriores)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ind w:left="-851" w:firstLine="0"/>
        <w:rPr>
          <w:sz w:val="18"/>
          <w:szCs w:val="18"/>
        </w:rPr>
      </w:pPr>
      <w:r w:rsidDel="00000000" w:rsidR="00000000" w:rsidRPr="00000000">
        <w:rPr>
          <w:rtl w:val="0"/>
        </w:rPr>
      </w:r>
    </w:p>
    <w:p w:rsidR="00000000" w:rsidDel="00000000" w:rsidP="00000000" w:rsidRDefault="00000000" w:rsidRPr="00000000" w14:paraId="00000015">
      <w:pPr>
        <w:ind w:left="-851" w:firstLine="0"/>
        <w:rPr>
          <w:sz w:val="28"/>
          <w:szCs w:val="28"/>
        </w:rPr>
      </w:pPr>
      <w:r w:rsidDel="00000000" w:rsidR="00000000" w:rsidRPr="00000000">
        <w:rPr>
          <w:rtl w:val="0"/>
        </w:rPr>
      </w:r>
    </w:p>
    <w:p w:rsidR="00000000" w:rsidDel="00000000" w:rsidP="00000000" w:rsidRDefault="00000000" w:rsidRPr="00000000" w14:paraId="00000016">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fey9qfspkvgu" w:id="1"/>
      <w:bookmarkEnd w:id="1"/>
      <w:r w:rsidDel="00000000" w:rsidR="00000000" w:rsidRPr="00000000">
        <w:br w:type="page"/>
      </w:r>
      <w:r w:rsidDel="00000000" w:rsidR="00000000" w:rsidRPr="00000000">
        <w:rPr>
          <w:rFonts w:ascii="Times New Roman" w:cs="Times New Roman" w:eastAsia="Times New Roman" w:hAnsi="Times New Roman"/>
          <w:rtl w:val="0"/>
        </w:rPr>
        <w:t xml:space="preserve">Contenidos exigibles para una evaluación positiva de la materia, área o módulo. Competencias clave.</w:t>
      </w:r>
    </w:p>
    <w:p w:rsidR="00000000" w:rsidDel="00000000" w:rsidP="00000000" w:rsidRDefault="00000000" w:rsidRPr="00000000" w14:paraId="00000017">
      <w:pPr>
        <w:ind w:left="709" w:firstLine="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Pensamiento computacional.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sdt>
        <w:sdtPr>
          <w:id w:val="53379283"/>
          <w:tag w:val="goog_rdk_0"/>
        </w:sdtPr>
        <w:sdtContent>
          <w:r w:rsidDel="00000000" w:rsidR="00000000" w:rsidRPr="00000000">
            <w:rPr>
              <w:rFonts w:ascii="Gungsuh" w:cs="Gungsuh" w:eastAsia="Gungsuh" w:hAnsi="Gungsuh"/>
              <w:b w:val="0"/>
              <w:i w:val="0"/>
              <w:smallCaps w:val="0"/>
              <w:strike w:val="0"/>
              <w:color w:val="000000"/>
              <w:sz w:val="22"/>
              <w:szCs w:val="22"/>
              <w:u w:val="none"/>
              <w:shd w:fill="auto" w:val="clear"/>
              <w:vertAlign w:val="baseline"/>
              <w:rtl w:val="0"/>
            </w:rPr>
            <w:t xml:space="preserve">− Algoritmos:</w:t>
          </w:r>
        </w:sdtContent>
      </w:sdt>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Definición y ejemplos sencillos.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Análisis de problemas simples y diseño de algoritmos para su resolución.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Representación de algoritmos mediante diagramas de flujo.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Detección y corrección de errores en algoritmos haciendo uso del razonamiento lógico.</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Pensamiento computacional:</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Concepto y fundamentos.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Técnicas de resolución de problemas: descomposición de problemas complejos en otros más pequeños, identificación de patrones repetitivos y secuenciación de operaciones.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Programación.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Lenguajes de programación: definición.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Tipos de lenguajes de programación. Características.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Fundamentos de la programación por bloques: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Uso de variables (tipos y operaciones).</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Estructuras de control (secuencias de instrucciones, bucles, condicionales y eventos).</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Integración de gráficos y sonidos.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Ejecución simultánea de varios objetos, clones y comunicación entre ellos.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Programación por bloques de animaciones, presentaciones y videojuegos sencillos.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Programación por bloques de aplicaciones para dispositivos móviles: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Programación orientada a eventos.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Diseño de la interfaz de usuario.</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Uso de sensores de los dispositivos móviles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Computadores.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Hardware de sistemas informáticos: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Componentes (procesador, memoria, unidades de almacenamiento, periféricos).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Conexiones entre ellos y flujo de la información.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Software de sistemas informáticos: sistemas operativos, software de utilidad.</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Organización de la información en el almacenamiento secundario. Operaciones básicas con archivos y carpetas.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 imagen digital:</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Tipos de imágenes.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píxel.</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Propiedades de la imagen: resolución, dimensión, profundidad y modo de color.</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 w:before="0" w:line="240" w:lineRule="auto"/>
        <w:ind w:left="108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Formatos de imagen.</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Redes.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Redes de computadores: elementos componentes, usos y topología.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Conexión segura de equipos informáticos a redes de área local y a internet.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40" w:lineRule="auto"/>
        <w:ind w:left="36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Internet: estructura y funcionamiento. Servicios de internet, incluida la World Wide Web.</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Prácticas de uso seguro y responsable de internet.</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ind w:firstLine="360"/>
        <w:jc w:val="both"/>
        <w:rPr>
          <w:color w:val="000000"/>
          <w:sz w:val="22"/>
          <w:szCs w:val="22"/>
        </w:rPr>
      </w:pPr>
      <w:r w:rsidDel="00000000" w:rsidR="00000000" w:rsidRPr="00000000">
        <w:rPr>
          <w:color w:val="000000"/>
          <w:sz w:val="22"/>
          <w:szCs w:val="22"/>
          <w:rtl w:val="0"/>
        </w:rPr>
        <w:t xml:space="preserve">De conformidad con la normativa vigente</w:t>
      </w:r>
      <w:r w:rsidDel="00000000" w:rsidR="00000000" w:rsidRPr="00000000">
        <w:rPr>
          <w:sz w:val="22"/>
          <w:szCs w:val="22"/>
          <w:rtl w:val="0"/>
        </w:rPr>
        <w:t xml:space="preserve">debe entenderse que la consecución de las competencias y los objetivos previstos en la LOMLOE para las distintas etapas educativas está vinculada a la adquisición y al desarrollo de las competencias clave que son las siguientes</w:t>
      </w:r>
      <w:r w:rsidDel="00000000" w:rsidR="00000000" w:rsidRPr="00000000">
        <w:rPr>
          <w:color w:val="000000"/>
          <w:sz w:val="22"/>
          <w:szCs w:val="22"/>
          <w:rtl w:val="0"/>
        </w:rPr>
        <w:t xml:space="preserve">: </w:t>
      </w:r>
    </w:p>
    <w:p w:rsidR="00000000" w:rsidDel="00000000" w:rsidP="00000000" w:rsidRDefault="00000000" w:rsidRPr="00000000" w14:paraId="00000043">
      <w:pPr>
        <w:ind w:left="360" w:firstLine="0"/>
        <w:rPr>
          <w:color w:val="000000"/>
          <w:sz w:val="22"/>
          <w:szCs w:val="22"/>
        </w:rPr>
      </w:pPr>
      <w:r w:rsidDel="00000000" w:rsidR="00000000" w:rsidRPr="00000000">
        <w:rPr>
          <w:rtl w:val="0"/>
        </w:rPr>
      </w:r>
    </w:p>
    <w:p w:rsidR="00000000" w:rsidDel="00000000" w:rsidP="00000000" w:rsidRDefault="00000000" w:rsidRPr="00000000" w14:paraId="00000044">
      <w:pPr>
        <w:ind w:left="360" w:firstLine="0"/>
        <w:rPr>
          <w:color w:val="000000"/>
          <w:sz w:val="22"/>
          <w:szCs w:val="22"/>
        </w:rPr>
      </w:pPr>
      <w:r w:rsidDel="00000000" w:rsidR="00000000" w:rsidRPr="00000000">
        <w:rPr>
          <w:color w:val="000000"/>
          <w:sz w:val="22"/>
          <w:szCs w:val="22"/>
          <w:rtl w:val="0"/>
        </w:rPr>
        <w:t xml:space="preserve">a) Competencia en comunicación lingüística. </w:t>
      </w:r>
    </w:p>
    <w:p w:rsidR="00000000" w:rsidDel="00000000" w:rsidP="00000000" w:rsidRDefault="00000000" w:rsidRPr="00000000" w14:paraId="00000045">
      <w:pPr>
        <w:ind w:left="360" w:firstLine="0"/>
        <w:rPr>
          <w:color w:val="000000"/>
          <w:sz w:val="22"/>
          <w:szCs w:val="22"/>
        </w:rPr>
      </w:pPr>
      <w:r w:rsidDel="00000000" w:rsidR="00000000" w:rsidRPr="00000000">
        <w:rPr>
          <w:color w:val="000000"/>
          <w:sz w:val="22"/>
          <w:szCs w:val="22"/>
          <w:rtl w:val="0"/>
        </w:rPr>
        <w:t xml:space="preserve">b) Competencia plurilingüe. </w:t>
      </w:r>
    </w:p>
    <w:p w:rsidR="00000000" w:rsidDel="00000000" w:rsidP="00000000" w:rsidRDefault="00000000" w:rsidRPr="00000000" w14:paraId="00000046">
      <w:pPr>
        <w:ind w:left="360" w:firstLine="0"/>
        <w:rPr>
          <w:color w:val="000000"/>
          <w:sz w:val="22"/>
          <w:szCs w:val="22"/>
        </w:rPr>
      </w:pPr>
      <w:r w:rsidDel="00000000" w:rsidR="00000000" w:rsidRPr="00000000">
        <w:rPr>
          <w:color w:val="000000"/>
          <w:sz w:val="22"/>
          <w:szCs w:val="22"/>
          <w:rtl w:val="0"/>
        </w:rPr>
        <w:t xml:space="preserve">c) Competencia matemática y competencia en ciencia, tecnología e ingeniería. </w:t>
      </w:r>
    </w:p>
    <w:p w:rsidR="00000000" w:rsidDel="00000000" w:rsidP="00000000" w:rsidRDefault="00000000" w:rsidRPr="00000000" w14:paraId="00000047">
      <w:pPr>
        <w:ind w:left="360" w:firstLine="0"/>
        <w:rPr>
          <w:color w:val="000000"/>
          <w:sz w:val="22"/>
          <w:szCs w:val="22"/>
        </w:rPr>
      </w:pPr>
      <w:r w:rsidDel="00000000" w:rsidR="00000000" w:rsidRPr="00000000">
        <w:rPr>
          <w:color w:val="000000"/>
          <w:sz w:val="22"/>
          <w:szCs w:val="22"/>
          <w:rtl w:val="0"/>
        </w:rPr>
        <w:t xml:space="preserve">d) Competencia digital. </w:t>
      </w:r>
    </w:p>
    <w:p w:rsidR="00000000" w:rsidDel="00000000" w:rsidP="00000000" w:rsidRDefault="00000000" w:rsidRPr="00000000" w14:paraId="00000048">
      <w:pPr>
        <w:ind w:left="360" w:firstLine="0"/>
        <w:rPr>
          <w:color w:val="000000"/>
          <w:sz w:val="22"/>
          <w:szCs w:val="22"/>
        </w:rPr>
      </w:pPr>
      <w:r w:rsidDel="00000000" w:rsidR="00000000" w:rsidRPr="00000000">
        <w:rPr>
          <w:color w:val="000000"/>
          <w:sz w:val="22"/>
          <w:szCs w:val="22"/>
          <w:rtl w:val="0"/>
        </w:rPr>
        <w:t xml:space="preserve">e) Competencia personal, social y de aprender a aprender. </w:t>
      </w:r>
    </w:p>
    <w:p w:rsidR="00000000" w:rsidDel="00000000" w:rsidP="00000000" w:rsidRDefault="00000000" w:rsidRPr="00000000" w14:paraId="00000049">
      <w:pPr>
        <w:ind w:left="360" w:firstLine="0"/>
        <w:rPr>
          <w:color w:val="000000"/>
          <w:sz w:val="22"/>
          <w:szCs w:val="22"/>
        </w:rPr>
      </w:pPr>
      <w:r w:rsidDel="00000000" w:rsidR="00000000" w:rsidRPr="00000000">
        <w:rPr>
          <w:color w:val="000000"/>
          <w:sz w:val="22"/>
          <w:szCs w:val="22"/>
          <w:rtl w:val="0"/>
        </w:rPr>
        <w:t xml:space="preserve">f) Competencia ciudadana. </w:t>
      </w:r>
    </w:p>
    <w:p w:rsidR="00000000" w:rsidDel="00000000" w:rsidP="00000000" w:rsidRDefault="00000000" w:rsidRPr="00000000" w14:paraId="0000004A">
      <w:pPr>
        <w:ind w:left="360" w:firstLine="0"/>
        <w:rPr>
          <w:color w:val="000000"/>
          <w:sz w:val="22"/>
          <w:szCs w:val="22"/>
        </w:rPr>
      </w:pPr>
      <w:r w:rsidDel="00000000" w:rsidR="00000000" w:rsidRPr="00000000">
        <w:rPr>
          <w:color w:val="000000"/>
          <w:sz w:val="22"/>
          <w:szCs w:val="22"/>
          <w:rtl w:val="0"/>
        </w:rPr>
        <w:t xml:space="preserve">g) Competencia emprendedora. </w:t>
      </w:r>
    </w:p>
    <w:p w:rsidR="00000000" w:rsidDel="00000000" w:rsidP="00000000" w:rsidRDefault="00000000" w:rsidRPr="00000000" w14:paraId="0000004B">
      <w:pPr>
        <w:ind w:left="360" w:firstLine="0"/>
        <w:rPr>
          <w:color w:val="000000"/>
          <w:sz w:val="22"/>
          <w:szCs w:val="22"/>
        </w:rPr>
      </w:pPr>
      <w:r w:rsidDel="00000000" w:rsidR="00000000" w:rsidRPr="00000000">
        <w:rPr>
          <w:color w:val="000000"/>
          <w:sz w:val="22"/>
          <w:szCs w:val="22"/>
          <w:rtl w:val="0"/>
        </w:rPr>
        <w:t xml:space="preserve">h) Competencia en conciencia y expresión culturales.</w:t>
      </w:r>
    </w:p>
    <w:p w:rsidR="00000000" w:rsidDel="00000000" w:rsidP="00000000" w:rsidRDefault="00000000" w:rsidRPr="00000000" w14:paraId="0000004C">
      <w:pPr>
        <w:spacing w:after="120" w:lineRule="auto"/>
        <w:ind w:right="28" w:firstLine="567"/>
        <w:jc w:val="both"/>
        <w:rPr>
          <w:sz w:val="22"/>
          <w:szCs w:val="22"/>
        </w:rPr>
      </w:pPr>
      <w:r w:rsidDel="00000000" w:rsidR="00000000" w:rsidRPr="00000000">
        <w:rPr>
          <w:rtl w:val="0"/>
        </w:rPr>
      </w:r>
    </w:p>
    <w:p w:rsidR="00000000" w:rsidDel="00000000" w:rsidP="00000000" w:rsidRDefault="00000000" w:rsidRPr="00000000" w14:paraId="0000004D">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9koj0jpue5pt" w:id="2"/>
      <w:bookmarkEnd w:id="2"/>
      <w:r w:rsidDel="00000000" w:rsidR="00000000" w:rsidRPr="00000000">
        <w:rPr>
          <w:rFonts w:ascii="Times New Roman" w:cs="Times New Roman" w:eastAsia="Times New Roman" w:hAnsi="Times New Roman"/>
          <w:rtl w:val="0"/>
        </w:rPr>
        <w:t xml:space="preserve">Procedimientos e instrumentos de evaluación, junto con los criterios de calificación aplicables</w:t>
      </w:r>
    </w:p>
    <w:p w:rsidR="00000000" w:rsidDel="00000000" w:rsidP="00000000" w:rsidRDefault="00000000" w:rsidRPr="00000000" w14:paraId="0000004E">
      <w:pPr>
        <w:ind w:left="709" w:firstLine="0"/>
        <w:rPr>
          <w:sz w:val="22"/>
          <w:szCs w:val="22"/>
        </w:rPr>
      </w:pPr>
      <w:r w:rsidDel="00000000" w:rsidR="00000000" w:rsidRPr="00000000">
        <w:rPr>
          <w:rtl w:val="0"/>
        </w:rPr>
      </w:r>
    </w:p>
    <w:p w:rsidR="00000000" w:rsidDel="00000000" w:rsidP="00000000" w:rsidRDefault="00000000" w:rsidRPr="00000000" w14:paraId="0000004F">
      <w:pPr>
        <w:ind w:firstLine="708"/>
        <w:jc w:val="both"/>
        <w:rPr>
          <w:sz w:val="22"/>
          <w:szCs w:val="22"/>
        </w:rPr>
      </w:pPr>
      <w:bookmarkStart w:colFirst="0" w:colLast="0" w:name="_heading=h.dpfzf32dcmj4" w:id="3"/>
      <w:bookmarkEnd w:id="3"/>
      <w:r w:rsidDel="00000000" w:rsidR="00000000" w:rsidRPr="00000000">
        <w:rPr>
          <w:sz w:val="22"/>
          <w:szCs w:val="22"/>
          <w:rtl w:val="0"/>
        </w:rPr>
        <w:t xml:space="preserve">Los Criterios de Calificación se les comunicarán a todos los alumnos a principios de curso. Calificaremos las competencias clave establecidas por la ley utilizando los siguientes instrumentos para valorarlas: </w:t>
      </w:r>
    </w:p>
    <w:p w:rsidR="00000000" w:rsidDel="00000000" w:rsidP="00000000" w:rsidRDefault="00000000" w:rsidRPr="00000000" w14:paraId="00000050">
      <w:pPr>
        <w:ind w:firstLine="708"/>
        <w:jc w:val="both"/>
        <w:rPr>
          <w:sz w:val="22"/>
          <w:szCs w:val="22"/>
        </w:rPr>
      </w:pPr>
      <w:r w:rsidDel="00000000" w:rsidR="00000000" w:rsidRPr="00000000">
        <w:rPr>
          <w:b w:val="1"/>
          <w:sz w:val="22"/>
          <w:szCs w:val="22"/>
          <w:rtl w:val="0"/>
        </w:rPr>
        <w:t xml:space="preserve">A) Exámenes y controles </w:t>
      </w:r>
      <w:r w:rsidDel="00000000" w:rsidR="00000000" w:rsidRPr="00000000">
        <w:rPr>
          <w:b w:val="1"/>
          <w:i w:val="1"/>
          <w:sz w:val="22"/>
          <w:szCs w:val="22"/>
          <w:rtl w:val="0"/>
        </w:rPr>
        <w:t xml:space="preserve">(teóricos y/o prácticos).</w:t>
      </w:r>
      <w:r w:rsidDel="00000000" w:rsidR="00000000" w:rsidRPr="00000000">
        <w:rPr>
          <w:sz w:val="22"/>
          <w:szCs w:val="22"/>
          <w:rtl w:val="0"/>
        </w:rPr>
        <w:t xml:space="preserve"> Se tendrá en cuenta el nivel de </w:t>
      </w:r>
      <w:r w:rsidDel="00000000" w:rsidR="00000000" w:rsidRPr="00000000">
        <w:rPr>
          <w:i w:val="1"/>
          <w:sz w:val="22"/>
          <w:szCs w:val="22"/>
          <w:rtl w:val="0"/>
        </w:rPr>
        <w:t xml:space="preserve">concreción</w:t>
      </w:r>
      <w:r w:rsidDel="00000000" w:rsidR="00000000" w:rsidRPr="00000000">
        <w:rPr>
          <w:sz w:val="22"/>
          <w:szCs w:val="22"/>
          <w:rtl w:val="0"/>
        </w:rPr>
        <w:t xml:space="preserve"> y </w:t>
      </w:r>
      <w:r w:rsidDel="00000000" w:rsidR="00000000" w:rsidRPr="00000000">
        <w:rPr>
          <w:i w:val="1"/>
          <w:sz w:val="22"/>
          <w:szCs w:val="22"/>
          <w:rtl w:val="0"/>
        </w:rPr>
        <w:t xml:space="preserve">exactitud</w:t>
      </w:r>
      <w:r w:rsidDel="00000000" w:rsidR="00000000" w:rsidRPr="00000000">
        <w:rPr>
          <w:sz w:val="22"/>
          <w:szCs w:val="22"/>
          <w:rtl w:val="0"/>
        </w:rPr>
        <w:t xml:space="preserve"> en las respuestas,</w:t>
      </w:r>
      <w:r w:rsidDel="00000000" w:rsidR="00000000" w:rsidRPr="00000000">
        <w:rPr>
          <w:i w:val="1"/>
          <w:sz w:val="22"/>
          <w:szCs w:val="22"/>
          <w:rtl w:val="0"/>
        </w:rPr>
        <w:t xml:space="preserve"> claridad, limpieza, expresión y organización</w:t>
      </w:r>
      <w:r w:rsidDel="00000000" w:rsidR="00000000" w:rsidRPr="00000000">
        <w:rPr>
          <w:sz w:val="22"/>
          <w:szCs w:val="22"/>
          <w:rtl w:val="0"/>
        </w:rPr>
        <w:t xml:space="preserve">.</w:t>
      </w:r>
    </w:p>
    <w:p w:rsidR="00000000" w:rsidDel="00000000" w:rsidP="00000000" w:rsidRDefault="00000000" w:rsidRPr="00000000" w14:paraId="00000051">
      <w:pPr>
        <w:ind w:firstLine="720"/>
        <w:jc w:val="both"/>
        <w:rPr>
          <w:sz w:val="22"/>
          <w:szCs w:val="22"/>
        </w:rPr>
      </w:pPr>
      <w:r w:rsidDel="00000000" w:rsidR="00000000" w:rsidRPr="00000000">
        <w:rPr>
          <w:b w:val="1"/>
          <w:sz w:val="22"/>
          <w:szCs w:val="22"/>
          <w:rtl w:val="0"/>
        </w:rPr>
        <w:t xml:space="preserve">C) Prácticas, tareas o ejercicios de informática. </w:t>
      </w:r>
      <w:r w:rsidDel="00000000" w:rsidR="00000000" w:rsidRPr="00000000">
        <w:rPr>
          <w:sz w:val="22"/>
          <w:szCs w:val="22"/>
          <w:rtl w:val="0"/>
        </w:rPr>
        <w:t xml:space="preserve">Para calificar las prácticas se tendrá en cuenta que se hayan seguido completamente y se ajusten a lo establecido en cada una</w:t>
      </w:r>
      <w:r w:rsidDel="00000000" w:rsidR="00000000" w:rsidRPr="00000000">
        <w:rPr>
          <w:i w:val="1"/>
          <w:sz w:val="22"/>
          <w:szCs w:val="22"/>
          <w:rtl w:val="0"/>
        </w:rPr>
        <w:t xml:space="preserve">.</w:t>
      </w:r>
      <w:r w:rsidDel="00000000" w:rsidR="00000000" w:rsidRPr="00000000">
        <w:rPr>
          <w:rtl w:val="0"/>
        </w:rPr>
      </w:r>
    </w:p>
    <w:p w:rsidR="00000000" w:rsidDel="00000000" w:rsidP="00000000" w:rsidRDefault="00000000" w:rsidRPr="00000000" w14:paraId="00000052">
      <w:pPr>
        <w:ind w:firstLine="708"/>
        <w:jc w:val="both"/>
        <w:rPr>
          <w:sz w:val="22"/>
          <w:szCs w:val="22"/>
        </w:rPr>
      </w:pPr>
      <w:r w:rsidDel="00000000" w:rsidR="00000000" w:rsidRPr="00000000">
        <w:rPr>
          <w:sz w:val="22"/>
          <w:szCs w:val="22"/>
          <w:rtl w:val="0"/>
        </w:rPr>
        <w:t xml:space="preserve">La Calificación de cada competencia se obtendrá según el porcentaje obtenido en cada instrumento de evaluación. </w:t>
      </w:r>
    </w:p>
    <w:p w:rsidR="00000000" w:rsidDel="00000000" w:rsidP="00000000" w:rsidRDefault="00000000" w:rsidRPr="00000000" w14:paraId="00000053">
      <w:pPr>
        <w:ind w:firstLine="708"/>
        <w:jc w:val="both"/>
        <w:rPr/>
      </w:pPr>
      <w:r w:rsidDel="00000000" w:rsidR="00000000" w:rsidRPr="00000000">
        <w:rPr>
          <w:rtl w:val="0"/>
        </w:rPr>
      </w:r>
    </w:p>
    <w:tbl>
      <w:tblPr>
        <w:tblStyle w:val="Table1"/>
        <w:tblW w:w="914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0"/>
        <w:gridCol w:w="1868"/>
        <w:gridCol w:w="2519"/>
        <w:tblGridChange w:id="0">
          <w:tblGrid>
            <w:gridCol w:w="4760"/>
            <w:gridCol w:w="1868"/>
            <w:gridCol w:w="2519"/>
          </w:tblGrid>
        </w:tblGridChange>
      </w:tblGrid>
      <w:tr>
        <w:trPr>
          <w:cantSplit w:val="0"/>
          <w:tblHeader w:val="0"/>
        </w:trPr>
        <w:tc>
          <w:tcPr/>
          <w:p w:rsidR="00000000" w:rsidDel="00000000" w:rsidP="00000000" w:rsidRDefault="00000000" w:rsidRPr="00000000" w14:paraId="0000005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COMPETENCIA</w:t>
            </w:r>
          </w:p>
        </w:tc>
        <w:tc>
          <w:tcPr/>
          <w:p w:rsidR="00000000" w:rsidDel="00000000" w:rsidP="00000000" w:rsidRDefault="00000000" w:rsidRPr="00000000" w14:paraId="0000005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PRÁCTICAS INFORMÁTICA </w:t>
            </w:r>
          </w:p>
        </w:tc>
        <w:tc>
          <w:tcPr/>
          <w:p w:rsidR="00000000" w:rsidDel="00000000" w:rsidP="00000000" w:rsidRDefault="00000000" w:rsidRPr="00000000" w14:paraId="0000005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EXÁMENES / PRUEBAS ESCRITAS / TRABAJOS</w:t>
            </w:r>
          </w:p>
        </w:tc>
      </w:tr>
      <w:tr>
        <w:trPr>
          <w:cantSplit w:val="0"/>
          <w:tblHeader w:val="0"/>
        </w:trPr>
        <w:tc>
          <w:tcPr/>
          <w:p w:rsidR="00000000" w:rsidDel="00000000" w:rsidP="00000000" w:rsidRDefault="00000000" w:rsidRPr="00000000" w14:paraId="0000005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Comunicación Lingüística</w:t>
            </w:r>
          </w:p>
        </w:tc>
        <w:tc>
          <w:tcPr/>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Plurilingüe</w:t>
            </w:r>
          </w:p>
        </w:tc>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C">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STEM</w:t>
            </w:r>
          </w:p>
        </w:tc>
        <w:tc>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c>
          <w:tcPr/>
          <w:p w:rsidR="00000000" w:rsidDel="00000000" w:rsidP="00000000" w:rsidRDefault="00000000" w:rsidRPr="00000000" w14:paraId="000000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w:t>
            </w:r>
          </w:p>
        </w:tc>
      </w:tr>
      <w:tr>
        <w:trPr>
          <w:cantSplit w:val="0"/>
          <w:tblHeader w:val="0"/>
        </w:trPr>
        <w:tc>
          <w:tcPr/>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w:t>
            </w:r>
          </w:p>
        </w:tc>
        <w:tc>
          <w:tcPr/>
          <w:p w:rsidR="00000000" w:rsidDel="00000000" w:rsidP="00000000" w:rsidRDefault="00000000" w:rsidRPr="00000000" w14:paraId="000000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w:t>
            </w:r>
          </w:p>
        </w:tc>
        <w:tc>
          <w:tcPr/>
          <w:p w:rsidR="00000000" w:rsidDel="00000000" w:rsidP="00000000" w:rsidRDefault="00000000" w:rsidRPr="00000000" w14:paraId="000000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social y de aprender a aprender</w:t>
            </w:r>
          </w:p>
        </w:tc>
        <w:tc>
          <w:tcPr/>
          <w:p w:rsidR="00000000" w:rsidDel="00000000" w:rsidP="00000000" w:rsidRDefault="00000000" w:rsidRPr="00000000" w14:paraId="0000006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5">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Ciudadana</w:t>
            </w:r>
          </w:p>
        </w:tc>
        <w:tc>
          <w:tcPr/>
          <w:p w:rsidR="00000000" w:rsidDel="00000000" w:rsidP="00000000" w:rsidRDefault="00000000" w:rsidRPr="00000000" w14:paraId="000000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Emprendedora</w:t>
            </w:r>
          </w:p>
        </w:tc>
        <w:tc>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c>
          <w:tcPr/>
          <w:p w:rsidR="00000000" w:rsidDel="00000000" w:rsidP="00000000" w:rsidRDefault="00000000" w:rsidRPr="00000000" w14:paraId="0000006B">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Conciencia y expresión culturales</w:t>
            </w:r>
          </w:p>
        </w:tc>
        <w:tc>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E">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6F">
      <w:pPr>
        <w:ind w:firstLine="708"/>
        <w:jc w:val="both"/>
        <w:rPr/>
      </w:pPr>
      <w:r w:rsidDel="00000000" w:rsidR="00000000" w:rsidRPr="00000000">
        <w:rPr>
          <w:rtl w:val="0"/>
        </w:rPr>
      </w:r>
    </w:p>
    <w:p w:rsidR="00000000" w:rsidDel="00000000" w:rsidP="00000000" w:rsidRDefault="00000000" w:rsidRPr="00000000" w14:paraId="00000070">
      <w:pPr>
        <w:ind w:firstLine="708"/>
        <w:jc w:val="both"/>
        <w:rPr>
          <w:sz w:val="22"/>
          <w:szCs w:val="22"/>
        </w:rPr>
      </w:pPr>
      <w:r w:rsidDel="00000000" w:rsidR="00000000" w:rsidRPr="00000000">
        <w:rPr>
          <w:sz w:val="22"/>
          <w:szCs w:val="22"/>
          <w:rtl w:val="0"/>
        </w:rPr>
        <w:t xml:space="preserve">La calificación final de cada evaluación se obtendrá de aplicar los siguientes porcentajes a la calificación obtenida en cada una de las competencias:</w:t>
      </w:r>
    </w:p>
    <w:p w:rsidR="00000000" w:rsidDel="00000000" w:rsidP="00000000" w:rsidRDefault="00000000" w:rsidRPr="00000000" w14:paraId="00000071">
      <w:pPr>
        <w:ind w:firstLine="708"/>
        <w:jc w:val="both"/>
        <w:rPr/>
      </w:pPr>
      <w:r w:rsidDel="00000000" w:rsidR="00000000" w:rsidRPr="00000000">
        <w:rPr>
          <w:rtl w:val="0"/>
        </w:rPr>
      </w:r>
    </w:p>
    <w:tbl>
      <w:tblPr>
        <w:tblStyle w:val="Table2"/>
        <w:tblW w:w="91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82"/>
        <w:gridCol w:w="2065"/>
        <w:tblGridChange w:id="0">
          <w:tblGrid>
            <w:gridCol w:w="7082"/>
            <w:gridCol w:w="2065"/>
          </w:tblGrid>
        </w:tblGridChange>
      </w:tblGrid>
      <w:tr>
        <w:trPr>
          <w:cantSplit w:val="0"/>
          <w:tblHeader w:val="0"/>
        </w:trPr>
        <w:tc>
          <w:tcPr/>
          <w:p w:rsidR="00000000" w:rsidDel="00000000" w:rsidP="00000000" w:rsidRDefault="00000000" w:rsidRPr="00000000" w14:paraId="0000007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COMPETENCIA</w:t>
            </w:r>
          </w:p>
        </w:tc>
        <w:tc>
          <w:tcPr/>
          <w:p w:rsidR="00000000" w:rsidDel="00000000" w:rsidP="00000000" w:rsidRDefault="00000000" w:rsidRPr="00000000" w14:paraId="000000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PESO SOBRE LA CALIFICACIÓN FINAL</w:t>
            </w:r>
          </w:p>
        </w:tc>
      </w:tr>
      <w:tr>
        <w:trPr>
          <w:cantSplit w:val="0"/>
          <w:tblHeader w:val="0"/>
        </w:trPr>
        <w:tc>
          <w:tcPr/>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Comunicación Lingüística</w:t>
            </w:r>
          </w:p>
        </w:tc>
        <w:tc>
          <w:tcPr/>
          <w:p w:rsidR="00000000" w:rsidDel="00000000" w:rsidP="00000000" w:rsidRDefault="00000000" w:rsidRPr="00000000" w14:paraId="000000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Plurilingüe</w:t>
            </w:r>
          </w:p>
        </w:tc>
        <w:tc>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Matemática y competencia en ciencia, tecnología e ingeniería</w:t>
            </w:r>
          </w:p>
        </w:tc>
        <w:tc>
          <w:tcPr/>
          <w:p w:rsidR="00000000" w:rsidDel="00000000" w:rsidP="00000000" w:rsidRDefault="00000000" w:rsidRPr="00000000" w14:paraId="000000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r>
      <w:tr>
        <w:trPr>
          <w:cantSplit w:val="0"/>
          <w:tblHeader w:val="0"/>
        </w:trPr>
        <w:tc>
          <w:tcPr/>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Digital</w:t>
            </w:r>
          </w:p>
        </w:tc>
        <w:tc>
          <w:tcPr/>
          <w:p w:rsidR="00000000" w:rsidDel="00000000" w:rsidP="00000000" w:rsidRDefault="00000000" w:rsidRPr="00000000" w14:paraId="000000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r>
      <w:tr>
        <w:trPr>
          <w:cantSplit w:val="0"/>
          <w:tblHeader w:val="0"/>
        </w:trPr>
        <w:tc>
          <w:tcPr/>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Personal, social y de aprender a aprender</w:t>
            </w:r>
          </w:p>
        </w:tc>
        <w:tc>
          <w:tcPr/>
          <w:p w:rsidR="00000000" w:rsidDel="00000000" w:rsidP="00000000" w:rsidRDefault="00000000" w:rsidRPr="00000000" w14:paraId="0000007D">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Ciudadana</w:t>
            </w:r>
          </w:p>
        </w:tc>
        <w:tc>
          <w:tcPr/>
          <w:p w:rsidR="00000000" w:rsidDel="00000000" w:rsidP="00000000" w:rsidRDefault="00000000" w:rsidRPr="00000000" w14:paraId="0000007F">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Emprendedora</w:t>
            </w:r>
          </w:p>
        </w:tc>
        <w:tc>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r>
      <w:tr>
        <w:trPr>
          <w:cantSplit w:val="0"/>
          <w:tblHeader w:val="0"/>
        </w:trPr>
        <w:tc>
          <w:tcPr/>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Conciencia y expresión culturales</w:t>
            </w:r>
          </w:p>
        </w:tc>
        <w:tc>
          <w:tcPr/>
          <w:p w:rsidR="00000000" w:rsidDel="00000000" w:rsidP="00000000" w:rsidRDefault="00000000" w:rsidRPr="00000000" w14:paraId="00000083">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4">
      <w:pPr>
        <w:jc w:val="both"/>
        <w:rPr/>
      </w:pPr>
      <w:r w:rsidDel="00000000" w:rsidR="00000000" w:rsidRPr="00000000">
        <w:rPr>
          <w:rtl w:val="0"/>
        </w:rPr>
      </w:r>
    </w:p>
    <w:p w:rsidR="00000000" w:rsidDel="00000000" w:rsidP="00000000" w:rsidRDefault="00000000" w:rsidRPr="00000000" w14:paraId="00000085">
      <w:pPr>
        <w:jc w:val="both"/>
        <w:rPr>
          <w:sz w:val="22"/>
          <w:szCs w:val="22"/>
        </w:rPr>
      </w:pPr>
      <w:r w:rsidDel="00000000" w:rsidR="00000000" w:rsidRPr="00000000">
        <w:rPr>
          <w:sz w:val="22"/>
          <w:szCs w:val="22"/>
          <w:rtl w:val="0"/>
        </w:rPr>
        <w:tab/>
        <w:t xml:space="preserve">La nota final de curso o parcial de evaluación se indicará acompañando a la calificación correspondiente, el valor numérico que corresponda a cada caso según se refleja la Orden 4997/2003 del Consejo de Educación, entendiéndose que ha alcanzado los objetivos con una calificación igual o superior a un 5. A cada competencia se le dará un valor en función de los mencionados criterios.</w:t>
      </w:r>
    </w:p>
    <w:p w:rsidR="00000000" w:rsidDel="00000000" w:rsidP="00000000" w:rsidRDefault="00000000" w:rsidRPr="00000000" w14:paraId="00000086">
      <w:pPr>
        <w:jc w:val="both"/>
        <w:rPr>
          <w:sz w:val="22"/>
          <w:szCs w:val="22"/>
        </w:rPr>
      </w:pPr>
      <w:r w:rsidDel="00000000" w:rsidR="00000000" w:rsidRPr="00000000">
        <w:rPr>
          <w:rtl w:val="0"/>
        </w:rPr>
      </w:r>
    </w:p>
    <w:p w:rsidR="00000000" w:rsidDel="00000000" w:rsidP="00000000" w:rsidRDefault="00000000" w:rsidRPr="00000000" w14:paraId="00000087">
      <w:pPr>
        <w:spacing w:after="120" w:before="120" w:lineRule="auto"/>
        <w:ind w:firstLine="708"/>
        <w:rPr>
          <w:sz w:val="22"/>
          <w:szCs w:val="22"/>
        </w:rPr>
      </w:pPr>
      <w:bookmarkStart w:colFirst="0" w:colLast="0" w:name="_heading=h.3ohxliz72cmq" w:id="4"/>
      <w:bookmarkEnd w:id="4"/>
      <w:r w:rsidDel="00000000" w:rsidR="00000000" w:rsidRPr="00000000">
        <w:rPr>
          <w:sz w:val="22"/>
          <w:szCs w:val="22"/>
          <w:rtl w:val="0"/>
        </w:rPr>
        <w:t xml:space="preserve">Si en algún caso particular la asistencia regular y presencial establecida en el RRI no se cumple a ese alumno se le </w:t>
      </w:r>
      <w:r w:rsidDel="00000000" w:rsidR="00000000" w:rsidRPr="00000000">
        <w:rPr>
          <w:b w:val="1"/>
          <w:sz w:val="22"/>
          <w:szCs w:val="22"/>
          <w:u w:val="single"/>
          <w:rtl w:val="0"/>
        </w:rPr>
        <w:t xml:space="preserve">desaplicará la evaluación continua</w:t>
      </w:r>
      <w:r w:rsidDel="00000000" w:rsidR="00000000" w:rsidRPr="00000000">
        <w:rPr>
          <w:sz w:val="22"/>
          <w:szCs w:val="22"/>
          <w:rtl w:val="0"/>
        </w:rPr>
        <w:t xml:space="preserve">, con lo que el procedimiento para superar la materia será la realización de un solo examen sobre los contenidos del curso, que se considerará superado al obtener como mínimo un cinco sobre diez.</w:t>
      </w:r>
    </w:p>
    <w:p w:rsidR="00000000" w:rsidDel="00000000" w:rsidP="00000000" w:rsidRDefault="00000000" w:rsidRPr="00000000" w14:paraId="00000088">
      <w:pPr>
        <w:spacing w:after="120" w:before="120" w:lineRule="auto"/>
        <w:ind w:firstLine="709"/>
        <w:jc w:val="both"/>
        <w:rPr>
          <w:sz w:val="22"/>
          <w:szCs w:val="22"/>
        </w:rPr>
      </w:pPr>
      <w:r w:rsidDel="00000000" w:rsidR="00000000" w:rsidRPr="00000000">
        <w:rPr>
          <w:sz w:val="22"/>
          <w:szCs w:val="22"/>
          <w:rtl w:val="0"/>
        </w:rPr>
        <w:t xml:space="preserve">En cuanto al </w:t>
      </w:r>
      <w:r w:rsidDel="00000000" w:rsidR="00000000" w:rsidRPr="00000000">
        <w:rPr>
          <w:b w:val="1"/>
          <w:sz w:val="22"/>
          <w:szCs w:val="22"/>
          <w:u w:val="single"/>
          <w:rtl w:val="0"/>
        </w:rPr>
        <w:t xml:space="preserve">proceso para recuperar evaluaciones</w:t>
      </w:r>
      <w:r w:rsidDel="00000000" w:rsidR="00000000" w:rsidRPr="00000000">
        <w:rPr>
          <w:sz w:val="22"/>
          <w:szCs w:val="22"/>
          <w:rtl w:val="0"/>
        </w:rPr>
        <w:t xml:space="preserve"> pendientes los alumnos que no hayan conseguido los mínimos exigibles y suspendan una, dos o las tres evaluaciones deberán entregar todas las tareas que tengan pendientes o que no hayan realizado correctamente y si en alguna evaluación parte de los contendidos se hubieran evaluado con un examen el profesor podrá decidir que el proceso para recuperar la evaluación sea un examen de recuperación con los mismos contenidos del examen inicial. El profesor de cada clase intentará fijar la fecha de dichas recuperaciones consultando las preferencias de los alumnos con la/s evaluación/es pendiente/s con el fin de favorecerles, podrán optar entre recuperar cada evaluación al finalizar cada una de ellas o al final del curso. </w:t>
      </w:r>
    </w:p>
    <w:p w:rsidR="00000000" w:rsidDel="00000000" w:rsidP="00000000" w:rsidRDefault="00000000" w:rsidRPr="00000000" w14:paraId="00000089">
      <w:pPr>
        <w:pStyle w:val="Heading1"/>
        <w:numPr>
          <w:ilvl w:val="0"/>
          <w:numId w:val="1"/>
        </w:numPr>
        <w:spacing w:before="600" w:lineRule="auto"/>
        <w:ind w:left="709" w:hanging="709"/>
        <w:rPr>
          <w:rFonts w:ascii="Times New Roman" w:cs="Times New Roman" w:eastAsia="Times New Roman" w:hAnsi="Times New Roman"/>
        </w:rPr>
      </w:pPr>
      <w:bookmarkStart w:colFirst="0" w:colLast="0" w:name="_heading=h.3ielbn64j80v" w:id="5"/>
      <w:bookmarkEnd w:id="5"/>
      <w:r w:rsidDel="00000000" w:rsidR="00000000" w:rsidRPr="00000000">
        <w:rPr>
          <w:rFonts w:ascii="Times New Roman" w:cs="Times New Roman" w:eastAsia="Times New Roman" w:hAnsi="Times New Roman"/>
          <w:rtl w:val="0"/>
        </w:rPr>
        <w:t xml:space="preserve">Orientaciones, actividades de recuperación y apoyos para los alumnos con la materia pendiente (matriculados en cursos posteriores)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El procedimiento general de este departamento para aquellos alumnos que tienen alguna materia del departamento de un curso anterior pendiente se incluye el plan de refuerzo y apoyo educativo que consiste en la recuperación de dicha materia mediante un seguimiento por parte del profesor del alumno, si cursan la asignatura, y si no por parte de los profesores del departamento y específicamente el jefe de departamento, durante los dos primeros trimestres. Dicho seguimiento consiste en la realización de ejercicios y trabajos sobre contenidos específicos del curso pendiente, concretamente dos cuadernillos de ejercicios y dos trabajos.</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En caso de no haberse realizado dichos ejercicios y/o trabajos, el alumno se deberá presentar a un examen de pendientes en fecha determinada por el departamento y aprobada por Jefatura de Estudios. En cualquier caso, los alumnos que aprueben la misma materia en el curso siguiente recuperarán automáticamente la materia pendiente del que tienen pendiente, por ejemplo, el alumno que apruebe la materia de tecnología y digitalización de 3ºESO recuperará automáticamente la materia pendiente de 2º, el alumno que apruebe Ciencias de la Computación de 2ºESO</w:t>
      </w:r>
      <w:r w:rsidDel="00000000" w:rsidR="00000000" w:rsidRPr="00000000">
        <w:rPr>
          <w:sz w:val="22"/>
          <w:szCs w:val="22"/>
          <w:rtl w:val="0"/>
        </w:rPr>
        <w:t xml:space="preserve"> recuperará automáticamente la materia pendiente de 1º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Es decir, la recuperación de la misma materia de un curso posterior recupera con un cinco la del curso inmediatamente anterior.</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A los alumnos se les facilita a principios de curso las instrucciones que detallan el proceso junto con los ya mencionados ejercicios y las condiciones para la elaboración de los trabajos. La segunda parte sólo se facilita a los alumnos que hayan cumplimentado la primera.</w:t>
      </w:r>
    </w:p>
    <w:p w:rsidR="00000000" w:rsidDel="00000000" w:rsidP="00000000" w:rsidRDefault="00000000" w:rsidRPr="00000000" w14:paraId="0000008E">
      <w:pPr>
        <w:spacing w:after="120" w:before="120" w:lineRule="auto"/>
        <w:jc w:val="both"/>
        <w:rPr>
          <w:sz w:val="22"/>
          <w:szCs w:val="22"/>
        </w:rPr>
      </w:pPr>
      <w:r w:rsidDel="00000000" w:rsidR="00000000" w:rsidRPr="00000000">
        <w:rPr>
          <w:sz w:val="22"/>
          <w:szCs w:val="22"/>
          <w:rtl w:val="0"/>
        </w:rPr>
        <w:tab/>
        <w:t xml:space="preserve">En cualquier caso éste es el procedimiento general del departamento, que en el caso de alumnos de 1ºESO afecta a los alumnos que estando en 2º, 3º o 4º tienen pendiente la materia de 1º, puesto que no tienen la materia pendiente de cursos anteriores al ser este el primer curso que corresponde a la etapa de Secundaria.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footerReference r:id="rId9" w:type="default"/>
      <w:pgSz w:h="16840" w:w="11907" w:orient="portrait"/>
      <w:pgMar w:bottom="964" w:top="1134" w:left="1701" w:right="1275"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Gungsuh"/>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ind w:left="-993" w:right="-851" w:firstLine="0"/>
      <w:jc w:val="cente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1">
    <w:pPr>
      <w:ind w:left="-993" w:right="-851" w:firstLine="0"/>
      <w:jc w:val="center"/>
      <w:rPr>
        <w:sz w:val="14"/>
        <w:szCs w:val="14"/>
      </w:rPr>
    </w:pPr>
    <w:r w:rsidDel="00000000" w:rsidR="00000000" w:rsidRPr="00000000">
      <w:rPr>
        <w:rFonts w:ascii="Arial" w:cs="Arial" w:eastAsia="Arial" w:hAnsi="Arial"/>
        <w:sz w:val="14"/>
        <w:szCs w:val="14"/>
        <w:rtl w:val="0"/>
      </w:rPr>
      <w:t xml:space="preserve">Pag. </w:t>
    </w:r>
    <w:r w:rsidDel="00000000" w:rsidR="00000000" w:rsidRPr="00000000">
      <w:rPr>
        <w:rFonts w:ascii="Arial" w:cs="Arial" w:eastAsia="Arial" w:hAnsi="Arial"/>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08" w:hanging="708"/>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16" w:hanging="708"/>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124" w:hanging="707.9999999999998"/>
    </w:pPr>
    <w:rPr>
      <w:rFonts w:ascii="Arial" w:cs="Arial" w:eastAsia="Arial" w:hAnsi="Arial"/>
      <w:sz w:val="24"/>
      <w:szCs w:val="24"/>
    </w:rPr>
  </w:style>
  <w:style w:type="paragraph" w:styleId="Heading4">
    <w:name w:val="heading 4"/>
    <w:basedOn w:val="Normal"/>
    <w:next w:val="Normal"/>
    <w:pPr>
      <w:keepNext w:val="1"/>
      <w:spacing w:after="60" w:before="240" w:lineRule="auto"/>
      <w:ind w:left="2832" w:hanging="708.0000000000001"/>
    </w:pPr>
    <w:rPr>
      <w:rFonts w:ascii="Arial" w:cs="Arial" w:eastAsia="Arial" w:hAnsi="Arial"/>
      <w:b w:val="1"/>
      <w:sz w:val="24"/>
      <w:szCs w:val="24"/>
    </w:rPr>
  </w:style>
  <w:style w:type="paragraph" w:styleId="Heading5">
    <w:name w:val="heading 5"/>
    <w:basedOn w:val="Normal"/>
    <w:next w:val="Normal"/>
    <w:pPr>
      <w:spacing w:after="60" w:before="240" w:lineRule="auto"/>
      <w:ind w:left="3540" w:hanging="708.0000000000001"/>
    </w:pPr>
    <w:rPr>
      <w:rFonts w:ascii="Arial" w:cs="Arial" w:eastAsia="Arial" w:hAnsi="Arial"/>
      <w:sz w:val="22"/>
      <w:szCs w:val="22"/>
    </w:rPr>
  </w:style>
  <w:style w:type="paragraph" w:styleId="Heading6">
    <w:name w:val="heading 6"/>
    <w:basedOn w:val="Normal"/>
    <w:next w:val="Normal"/>
    <w:pPr>
      <w:spacing w:after="60" w:before="240" w:lineRule="auto"/>
      <w:ind w:left="4248" w:hanging="708.0000000000001"/>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Ttulo7">
    <w:name w:val="heading 7"/>
    <w:basedOn w:val="Normal"/>
    <w:next w:val="Normal"/>
    <w:link w:val="Ttulo7Car"/>
    <w:qFormat w:val="1"/>
    <w:rsid w:val="00EC473E"/>
    <w:pPr>
      <w:numPr>
        <w:ilvl w:val="6"/>
        <w:numId w:val="4"/>
      </w:numPr>
      <w:spacing w:after="60" w:before="240"/>
      <w:outlineLvl w:val="6"/>
    </w:pPr>
    <w:rPr>
      <w:rFonts w:ascii="Arial" w:hAnsi="Arial"/>
    </w:rPr>
  </w:style>
  <w:style w:type="paragraph" w:styleId="Ttulo8">
    <w:name w:val="heading 8"/>
    <w:basedOn w:val="Normal"/>
    <w:next w:val="Normal"/>
    <w:link w:val="Ttulo8Car"/>
    <w:qFormat w:val="1"/>
    <w:rsid w:val="00EC473E"/>
    <w:pPr>
      <w:numPr>
        <w:ilvl w:val="7"/>
        <w:numId w:val="4"/>
      </w:numPr>
      <w:spacing w:after="60" w:before="240"/>
      <w:outlineLvl w:val="7"/>
    </w:pPr>
    <w:rPr>
      <w:rFonts w:ascii="Arial" w:hAnsi="Arial"/>
      <w:i w:val="1"/>
    </w:rPr>
  </w:style>
  <w:style w:type="paragraph" w:styleId="Ttulo9">
    <w:name w:val="heading 9"/>
    <w:basedOn w:val="Normal"/>
    <w:next w:val="Normal"/>
    <w:link w:val="Ttulo9Car"/>
    <w:qFormat w:val="1"/>
    <w:rsid w:val="00EC473E"/>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membrete" w:customStyle="1">
    <w:name w:val="membrete"/>
    <w:basedOn w:val="Normal"/>
    <w:rsid w:val="003A6C23"/>
  </w:style>
  <w:style w:type="character" w:styleId="Hipervnculo">
    <w:name w:val="Hyperlink"/>
    <w:uiPriority w:val="99"/>
    <w:rsid w:val="003A6C23"/>
    <w:rPr>
      <w:color w:val="0000ff"/>
      <w:u w:val="single"/>
    </w:rPr>
  </w:style>
  <w:style w:type="paragraph" w:styleId="Encabezado">
    <w:name w:val="header"/>
    <w:basedOn w:val="Normal"/>
    <w:rsid w:val="003A6C23"/>
    <w:pPr>
      <w:tabs>
        <w:tab w:val="center" w:pos="4252"/>
        <w:tab w:val="right" w:pos="8504"/>
      </w:tabs>
    </w:pPr>
  </w:style>
  <w:style w:type="paragraph" w:styleId="Piedepgina">
    <w:name w:val="footer"/>
    <w:basedOn w:val="Normal"/>
    <w:rsid w:val="003A6C23"/>
    <w:pPr>
      <w:tabs>
        <w:tab w:val="center" w:pos="4252"/>
        <w:tab w:val="right" w:pos="8504"/>
      </w:tabs>
    </w:pPr>
  </w:style>
  <w:style w:type="paragraph" w:styleId="Textodeglobo">
    <w:name w:val="Balloon Text"/>
    <w:basedOn w:val="Normal"/>
    <w:link w:val="TextodegloboCar"/>
    <w:rsid w:val="00C61B13"/>
    <w:rPr>
      <w:rFonts w:ascii="Tahoma" w:cs="Tahoma" w:hAnsi="Tahoma"/>
      <w:sz w:val="16"/>
      <w:szCs w:val="16"/>
    </w:rPr>
  </w:style>
  <w:style w:type="character" w:styleId="TextodegloboCar" w:customStyle="1">
    <w:name w:val="Texto de globo Car"/>
    <w:link w:val="Textodeglobo"/>
    <w:rsid w:val="00C61B13"/>
    <w:rPr>
      <w:rFonts w:ascii="Tahoma" w:cs="Tahoma" w:hAnsi="Tahoma"/>
      <w:sz w:val="16"/>
      <w:szCs w:val="16"/>
      <w:lang w:val="es-ES_tradnl"/>
    </w:rPr>
  </w:style>
  <w:style w:type="paragraph" w:styleId="Prrafodelista">
    <w:name w:val="List Paragraph"/>
    <w:basedOn w:val="Normal"/>
    <w:link w:val="PrrafodelistaCar"/>
    <w:uiPriority w:val="34"/>
    <w:qFormat w:val="1"/>
    <w:rsid w:val="00D60FF3"/>
    <w:pPr>
      <w:ind w:left="708"/>
    </w:pPr>
  </w:style>
  <w:style w:type="paragraph" w:styleId="TDC2">
    <w:name w:val="toc 2"/>
    <w:basedOn w:val="Normal"/>
    <w:next w:val="Normal"/>
    <w:autoRedefine w:val="1"/>
    <w:uiPriority w:val="39"/>
    <w:qFormat w:val="1"/>
    <w:rsid w:val="00EC473E"/>
    <w:pPr>
      <w:tabs>
        <w:tab w:val="right" w:leader="underscore" w:pos="9355"/>
      </w:tabs>
      <w:spacing w:before="120"/>
      <w:ind w:left="200"/>
    </w:pPr>
    <w:rPr>
      <w:b w:val="1"/>
      <w:sz w:val="22"/>
    </w:rPr>
  </w:style>
  <w:style w:type="character" w:styleId="Ttulo1Car" w:customStyle="1">
    <w:name w:val="Título 1 Car"/>
    <w:link w:val="Ttulo1"/>
    <w:rsid w:val="00EC473E"/>
    <w:rPr>
      <w:rFonts w:ascii="Arial" w:hAnsi="Arial"/>
      <w:b w:val="1"/>
      <w:kern w:val="28"/>
      <w:sz w:val="28"/>
      <w:lang w:eastAsia="es-ES"/>
    </w:rPr>
  </w:style>
  <w:style w:type="character" w:styleId="Ttulo2Car" w:customStyle="1">
    <w:name w:val="Título 2 Car"/>
    <w:link w:val="Ttulo2"/>
    <w:rsid w:val="00EC473E"/>
    <w:rPr>
      <w:rFonts w:ascii="Arial" w:hAnsi="Arial"/>
      <w:b w:val="1"/>
      <w:i w:val="1"/>
      <w:sz w:val="24"/>
      <w:lang w:val="es-ES_tradnl"/>
    </w:rPr>
  </w:style>
  <w:style w:type="character" w:styleId="Ttulo3Car" w:customStyle="1">
    <w:name w:val="Título 3 Car"/>
    <w:link w:val="Ttulo3"/>
    <w:rsid w:val="00EC473E"/>
    <w:rPr>
      <w:rFonts w:ascii="Arial" w:hAnsi="Arial"/>
      <w:sz w:val="24"/>
      <w:lang w:val="es-ES_tradnl"/>
    </w:rPr>
  </w:style>
  <w:style w:type="character" w:styleId="Ttulo4Car" w:customStyle="1">
    <w:name w:val="Título 4 Car"/>
    <w:link w:val="Ttulo4"/>
    <w:rsid w:val="00EC473E"/>
    <w:rPr>
      <w:rFonts w:ascii="Arial" w:hAnsi="Arial"/>
      <w:b w:val="1"/>
      <w:sz w:val="24"/>
      <w:lang w:val="es-ES_tradnl"/>
    </w:rPr>
  </w:style>
  <w:style w:type="character" w:styleId="Ttulo5Car" w:customStyle="1">
    <w:name w:val="Título 5 Car"/>
    <w:link w:val="Ttulo5"/>
    <w:rsid w:val="00EC473E"/>
    <w:rPr>
      <w:rFonts w:ascii="Arial" w:hAnsi="Arial"/>
      <w:sz w:val="22"/>
      <w:lang w:val="es-ES_tradnl"/>
    </w:rPr>
  </w:style>
  <w:style w:type="character" w:styleId="Ttulo6Car" w:customStyle="1">
    <w:name w:val="Título 6 Car"/>
    <w:link w:val="Ttulo6"/>
    <w:rsid w:val="00EC473E"/>
    <w:rPr>
      <w:i w:val="1"/>
      <w:sz w:val="22"/>
      <w:lang w:val="es-ES_tradnl"/>
    </w:rPr>
  </w:style>
  <w:style w:type="character" w:styleId="Ttulo7Car" w:customStyle="1">
    <w:name w:val="Título 7 Car"/>
    <w:link w:val="Ttulo7"/>
    <w:rsid w:val="00EC473E"/>
    <w:rPr>
      <w:rFonts w:ascii="Arial" w:hAnsi="Arial"/>
      <w:lang w:val="es-ES_tradnl"/>
    </w:rPr>
  </w:style>
  <w:style w:type="character" w:styleId="Ttulo8Car" w:customStyle="1">
    <w:name w:val="Título 8 Car"/>
    <w:link w:val="Ttulo8"/>
    <w:rsid w:val="00EC473E"/>
    <w:rPr>
      <w:rFonts w:ascii="Arial" w:hAnsi="Arial"/>
      <w:i w:val="1"/>
      <w:lang w:val="es-ES_tradnl"/>
    </w:rPr>
  </w:style>
  <w:style w:type="character" w:styleId="Ttulo9Car" w:customStyle="1">
    <w:name w:val="Título 9 Car"/>
    <w:link w:val="Ttulo9"/>
    <w:rsid w:val="00EC473E"/>
    <w:rPr>
      <w:rFonts w:ascii="Arial" w:hAnsi="Arial"/>
      <w:b w:val="1"/>
      <w:i w:val="1"/>
      <w:sz w:val="18"/>
      <w:lang w:val="es-ES_tradnl"/>
    </w:rPr>
  </w:style>
  <w:style w:type="paragraph" w:styleId="TDC1">
    <w:name w:val="toc 1"/>
    <w:basedOn w:val="Normal"/>
    <w:next w:val="Normal"/>
    <w:autoRedefine w:val="1"/>
    <w:uiPriority w:val="39"/>
    <w:qFormat w:val="1"/>
    <w:rsid w:val="007D3302"/>
  </w:style>
  <w:style w:type="paragraph" w:styleId="TtulodeTDC">
    <w:name w:val="TOC Heading"/>
    <w:basedOn w:val="Ttulo1"/>
    <w:next w:val="Normal"/>
    <w:uiPriority w:val="39"/>
    <w:semiHidden w:val="1"/>
    <w:unhideWhenUsed w:val="1"/>
    <w:qFormat w:val="1"/>
    <w:rsid w:val="007D3302"/>
    <w:pPr>
      <w:keepLines w:val="1"/>
      <w:numPr>
        <w:numId w:val="0"/>
      </w:numPr>
      <w:spacing w:after="0" w:before="480" w:line="276" w:lineRule="auto"/>
      <w:outlineLvl w:val="9"/>
    </w:pPr>
    <w:rPr>
      <w:rFonts w:ascii="Cambria" w:hAnsi="Cambria"/>
      <w:bCs w:val="1"/>
      <w:color w:val="365f91"/>
      <w:kern w:val="0"/>
      <w:szCs w:val="28"/>
      <w:lang w:eastAsia="en-US" w:val="es-ES"/>
    </w:rPr>
  </w:style>
  <w:style w:type="paragraph" w:styleId="TDC3">
    <w:name w:val="toc 3"/>
    <w:basedOn w:val="Normal"/>
    <w:next w:val="Normal"/>
    <w:autoRedefine w:val="1"/>
    <w:uiPriority w:val="39"/>
    <w:unhideWhenUsed w:val="1"/>
    <w:qFormat w:val="1"/>
    <w:rsid w:val="007D3302"/>
    <w:pPr>
      <w:spacing w:after="100" w:line="276" w:lineRule="auto"/>
      <w:ind w:left="440"/>
    </w:pPr>
    <w:rPr>
      <w:rFonts w:ascii="Calibri" w:hAnsi="Calibri"/>
      <w:sz w:val="22"/>
      <w:szCs w:val="22"/>
      <w:lang w:eastAsia="en-US" w:val="es-ES"/>
    </w:rPr>
  </w:style>
  <w:style w:type="character" w:styleId="PrrafodelistaCar" w:customStyle="1">
    <w:name w:val="Párrafo de lista Car"/>
    <w:link w:val="Prrafodelista"/>
    <w:uiPriority w:val="34"/>
    <w:locked w:val="1"/>
    <w:rsid w:val="00826751"/>
    <w:rPr>
      <w:lang w:val="es-ES_tradnl"/>
    </w:rPr>
  </w:style>
  <w:style w:type="paragraph" w:styleId="Textoindependiente3">
    <w:name w:val="Body Text 3"/>
    <w:basedOn w:val="Normal"/>
    <w:link w:val="Textoindependiente3Car"/>
    <w:uiPriority w:val="99"/>
    <w:rsid w:val="00242EB1"/>
    <w:pPr>
      <w:suppressAutoHyphens w:val="1"/>
      <w:jc w:val="both"/>
    </w:pPr>
    <w:rPr>
      <w:noProof w:val="1"/>
      <w:sz w:val="24"/>
      <w:lang w:val="es-ES"/>
    </w:rPr>
  </w:style>
  <w:style w:type="character" w:styleId="Textoindependiente3Car" w:customStyle="1">
    <w:name w:val="Texto independiente 3 Car"/>
    <w:basedOn w:val="Fuentedeprrafopredeter"/>
    <w:link w:val="Textoindependiente3"/>
    <w:uiPriority w:val="99"/>
    <w:rsid w:val="00242EB1"/>
    <w:rPr>
      <w:noProof w:val="1"/>
      <w:sz w:val="24"/>
    </w:rPr>
  </w:style>
  <w:style w:type="paragraph" w:styleId="Textoindependiente">
    <w:name w:val="Body Text"/>
    <w:basedOn w:val="Normal"/>
    <w:link w:val="TextoindependienteCar"/>
    <w:unhideWhenUsed w:val="1"/>
    <w:rsid w:val="00242EB1"/>
    <w:pPr>
      <w:spacing w:after="120"/>
    </w:pPr>
  </w:style>
  <w:style w:type="character" w:styleId="TextoindependienteCar" w:customStyle="1">
    <w:name w:val="Texto independiente Car"/>
    <w:basedOn w:val="Fuentedeprrafopredeter"/>
    <w:link w:val="Textoindependiente"/>
    <w:rsid w:val="00242EB1"/>
    <w:rPr>
      <w:lang w:val="es-ES_tradnl"/>
    </w:rPr>
  </w:style>
  <w:style w:type="paragraph" w:styleId="Default" w:customStyle="1">
    <w:name w:val="Default"/>
    <w:rsid w:val="00F34AE6"/>
    <w:pPr>
      <w:autoSpaceDE w:val="0"/>
      <w:autoSpaceDN w:val="0"/>
      <w:adjustRightInd w:val="0"/>
    </w:pPr>
    <w:rPr>
      <w:rFonts w:ascii="Arial" w:cs="Arial" w:eastAsia="Calibri" w:hAnsi="Arial"/>
      <w:color w:val="000000"/>
      <w:sz w:val="24"/>
      <w:szCs w:val="24"/>
      <w:lang w:eastAsia="en-US"/>
    </w:rPr>
  </w:style>
  <w:style w:type="table" w:styleId="Tablaconcuadrcula">
    <w:name w:val="Table Grid"/>
    <w:basedOn w:val="Tablanormal"/>
    <w:uiPriority w:val="39"/>
    <w:rsid w:val="00F34AE6"/>
    <w:rPr>
      <w:rFonts w:asciiTheme="minorHAnsi" w:cstheme="minorBidi" w:eastAsiaTheme="minorEastAsia" w:hAnsiTheme="minorHAnsi"/>
      <w:sz w:val="22"/>
      <w:szCs w:val="22"/>
    </w:r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markedcontent" w:customStyle="1">
    <w:name w:val="markedcontent"/>
    <w:basedOn w:val="Fuentedeprrafopredeter"/>
    <w:rsid w:val="00F5702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7OkCH1kr6591NBmjTWzfpixybw==">CgMxLjAaJQoBMBIgCh4IB0IaCg9UaW1lcyBOZXcgUm9tYW4SB0d1bmdzdWgyDmgucWE2OTVobDZmd2EzMg5oLmZleTlxZnNwa3ZndTIOaC45a29qMGpwdWU1cHQyDmguZHBmemYzMmRjbWo0Mg5oLjNvaHhsaXo3MmNtcTIOaC4zaWVsYm42NGo4MHY4AHIhMVZOLTg3dkpLUkpRdDI0eEVFQW9IWDVhSVkwTUZrRGxT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2023-10-16T09:04:00Z</dcterms:created>
  <dc:creator>pc</dc:creator>
</cp:coreProperties>
</file>