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3" name="image1.png"/>
            <a:graphic>
              <a:graphicData uri="http://schemas.openxmlformats.org/drawingml/2006/picture">
                <pic:pic>
                  <pic:nvPicPr>
                    <pic:cNvPr descr="logo-v1" id="0" name="image1.png"/>
                    <pic:cNvPicPr preferRelativeResize="0"/>
                  </pic:nvPicPr>
                  <pic:blipFill>
                    <a:blip r:embed="rId7"/>
                    <a:srcRect b="0" l="0" r="0" t="0"/>
                    <a:stretch>
                      <a:fillRect/>
                    </a:stretch>
                  </pic:blipFill>
                  <pic:spPr>
                    <a:xfrm>
                      <a:off x="0" y="0"/>
                      <a:ext cx="723900" cy="63436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IES Josefina Aldecoa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rPr/>
      </w:pPr>
      <w:bookmarkStart w:colFirst="0" w:colLast="0" w:name="_heading=h.41gkv25mhw0e" w:id="0"/>
      <w:bookmarkEnd w:id="0"/>
      <w:r w:rsidDel="00000000" w:rsidR="00000000" w:rsidRPr="00000000">
        <w:rPr>
          <w:rtl w:val="0"/>
        </w:rPr>
        <w:t xml:space="preserve">Informativo-Programación</w:t>
      </w:r>
    </w:p>
    <w:p w:rsidR="00000000" w:rsidDel="00000000" w:rsidP="00000000" w:rsidRDefault="00000000" w:rsidRPr="00000000" w14:paraId="00000006">
      <w:pPr>
        <w:pStyle w:val="Title"/>
        <w:rPr/>
      </w:pPr>
      <w:bookmarkStart w:colFirst="0" w:colLast="0" w:name="_heading=h.69ockrm8wec" w:id="1"/>
      <w:bookmarkEnd w:id="1"/>
      <w:r w:rsidDel="00000000" w:rsidR="00000000" w:rsidRPr="00000000">
        <w:rPr>
          <w:rtl w:val="0"/>
        </w:rPr>
      </w:r>
    </w:p>
    <w:p w:rsidR="00000000" w:rsidDel="00000000" w:rsidP="00000000" w:rsidRDefault="00000000" w:rsidRPr="00000000" w14:paraId="00000007">
      <w:pPr>
        <w:pStyle w:val="Title"/>
        <w:rPr>
          <w:sz w:val="42"/>
          <w:szCs w:val="42"/>
        </w:rPr>
      </w:pPr>
      <w:bookmarkStart w:colFirst="0" w:colLast="0" w:name="_heading=h.exn4v8gcq6wx" w:id="2"/>
      <w:bookmarkEnd w:id="2"/>
      <w:r w:rsidDel="00000000" w:rsidR="00000000" w:rsidRPr="00000000">
        <w:rPr>
          <w:sz w:val="42"/>
          <w:szCs w:val="42"/>
          <w:rtl w:val="0"/>
        </w:rPr>
        <w:t xml:space="preserve">MATERIA / ÁREA / MÓDULO:</w:t>
        <w:br w:type="textWrapping"/>
        <w:t xml:space="preserve">Historia de la Filosofía- 2º BACHILLERATO</w:t>
      </w:r>
    </w:p>
    <w:p w:rsidR="00000000" w:rsidDel="00000000" w:rsidP="00000000" w:rsidRDefault="00000000" w:rsidRPr="00000000" w14:paraId="00000008">
      <w:pPr>
        <w:pStyle w:val="Title"/>
        <w:rPr>
          <w:sz w:val="42"/>
          <w:szCs w:val="42"/>
        </w:rPr>
      </w:pPr>
      <w:bookmarkStart w:colFirst="0" w:colLast="0" w:name="_heading=h.y6urr9p7mtz8" w:id="3"/>
      <w:bookmarkEnd w:id="3"/>
      <w:r w:rsidDel="00000000" w:rsidR="00000000" w:rsidRPr="00000000">
        <w:rPr>
          <w:sz w:val="42"/>
          <w:szCs w:val="42"/>
          <w:rtl w:val="0"/>
        </w:rPr>
        <w:t xml:space="preserve">DEPARTAMENTO: FILOSOFÍA</w:t>
      </w:r>
    </w:p>
    <w:p w:rsidR="00000000" w:rsidDel="00000000" w:rsidP="00000000" w:rsidRDefault="00000000" w:rsidRPr="00000000" w14:paraId="00000009">
      <w:pPr>
        <w:pStyle w:val="Title"/>
        <w:rPr>
          <w:sz w:val="42"/>
          <w:szCs w:val="42"/>
        </w:rPr>
      </w:pPr>
      <w:bookmarkStart w:colFirst="0" w:colLast="0" w:name="_heading=h.j56parbiwguq" w:id="4"/>
      <w:bookmarkEnd w:id="4"/>
      <w:r w:rsidDel="00000000" w:rsidR="00000000" w:rsidRPr="00000000">
        <w:rPr>
          <w:sz w:val="42"/>
          <w:szCs w:val="42"/>
          <w:rtl w:val="0"/>
        </w:rPr>
        <w:t xml:space="preserve">Fecha última actualización: Octubre-2025</w:t>
      </w:r>
    </w:p>
    <w:p w:rsidR="00000000" w:rsidDel="00000000" w:rsidP="00000000" w:rsidRDefault="00000000" w:rsidRPr="00000000" w14:paraId="0000000A">
      <w:pPr>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200" w:before="0" w:lineRule="auto"/>
        <w:rPr/>
      </w:pPr>
      <w:r w:rsidDel="00000000" w:rsidR="00000000" w:rsidRPr="00000000">
        <w:rPr>
          <w:rtl w:val="0"/>
        </w:rPr>
        <w:t xml:space="preserve">ÍNDICE</w:t>
      </w:r>
    </w:p>
    <w:p w:rsidR="00000000" w:rsidDel="00000000" w:rsidP="00000000" w:rsidRDefault="00000000" w:rsidRPr="00000000" w14:paraId="0000000C">
      <w:pPr>
        <w:rPr/>
      </w:pPr>
      <w:r w:rsidDel="00000000" w:rsidR="00000000" w:rsidRPr="00000000">
        <w:rPr>
          <w:rtl w:val="0"/>
        </w:rPr>
      </w:r>
    </w:p>
    <w:sdt>
      <w:sdtPr>
        <w:id w:val="1700249498"/>
        <w:docPartObj>
          <w:docPartGallery w:val="Table of Contents"/>
          <w:docPartUnique w:val="1"/>
        </w:docPartObj>
      </w:sdtPr>
      <w:sdtContent>
        <w:p w:rsidR="00000000" w:rsidDel="00000000" w:rsidP="00000000" w:rsidRDefault="00000000" w:rsidRPr="00000000" w14:paraId="0000000D">
          <w:pPr>
            <w:widowControl w:val="0"/>
            <w:tabs>
              <w:tab w:val="right" w:leader="none" w:pos="12000"/>
            </w:tabs>
            <w:spacing w:after="0" w:before="60" w:line="240" w:lineRule="auto"/>
            <w:ind w:right="0"/>
            <w:rPr>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b w:val="1"/>
                <w:color w:val="000000"/>
                <w:rtl w:val="0"/>
              </w:rPr>
              <w:t xml:space="preserve">1. Contenidos exigibles mínimos para una evaluación positiva de la materia, área o módulo</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right="0"/>
            <w:rPr>
              <w:b w:val="1"/>
              <w:color w:val="000000"/>
            </w:rPr>
          </w:pPr>
          <w:hyperlink w:anchor="_heading=h.30j0zll">
            <w:r w:rsidDel="00000000" w:rsidR="00000000" w:rsidRPr="00000000">
              <w:rPr>
                <w:b w:val="1"/>
                <w:color w:val="000000"/>
                <w:rtl w:val="0"/>
              </w:rPr>
              <w:t xml:space="preserve">2. Procedimientos e instrumentos de evaluación, junto con los criterios de calificación aplicables</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right="0" w:firstLine="0"/>
            <w:rPr>
              <w:color w:val="000000"/>
            </w:rPr>
          </w:pPr>
          <w:hyperlink w:anchor="_heading=h.zalm2p6k99rh">
            <w:r w:rsidDel="00000000" w:rsidR="00000000" w:rsidRPr="00000000">
              <w:rPr>
                <w:color w:val="000000"/>
                <w:rtl w:val="0"/>
              </w:rPr>
              <w:t xml:space="preserve">2.1. Instrumentos de evaluación</w:t>
              <w:tab/>
              <w:t xml:space="preserve">4</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right="0" w:firstLine="0"/>
            <w:rPr>
              <w:color w:val="000000"/>
            </w:rPr>
          </w:pPr>
          <w:hyperlink w:anchor="_heading=h.umabyxwn9yas">
            <w:r w:rsidDel="00000000" w:rsidR="00000000" w:rsidRPr="00000000">
              <w:rPr>
                <w:color w:val="000000"/>
                <w:rtl w:val="0"/>
              </w:rPr>
              <w:t xml:space="preserve">2.2. Criterios de calificación</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720" w:right="0" w:firstLine="0"/>
            <w:rPr>
              <w:color w:val="000000"/>
            </w:rPr>
          </w:pPr>
          <w:hyperlink w:anchor="_heading=h.pzlctn8pa75">
            <w:r w:rsidDel="00000000" w:rsidR="00000000" w:rsidRPr="00000000">
              <w:rPr>
                <w:color w:val="000000"/>
                <w:rtl w:val="0"/>
              </w:rPr>
              <w:t xml:space="preserve">Evaluación ordinaria</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720" w:right="0" w:firstLine="0"/>
            <w:rPr>
              <w:color w:val="000000"/>
            </w:rPr>
          </w:pPr>
          <w:hyperlink w:anchor="_heading=h.ytj58cakd1r4">
            <w:r w:rsidDel="00000000" w:rsidR="00000000" w:rsidRPr="00000000">
              <w:rPr>
                <w:color w:val="000000"/>
                <w:rtl w:val="0"/>
              </w:rPr>
              <w:t xml:space="preserve">Procedimiento de evaluación para los alumnos que han suspendido una o varias evaluaciones</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720" w:right="0" w:firstLine="0"/>
            <w:rPr>
              <w:color w:val="000000"/>
            </w:rPr>
          </w:pPr>
          <w:hyperlink w:anchor="_heading=h.dyqmljztzqs">
            <w:r w:rsidDel="00000000" w:rsidR="00000000" w:rsidRPr="00000000">
              <w:rPr>
                <w:color w:val="000000"/>
                <w:rtl w:val="0"/>
              </w:rPr>
              <w:t xml:space="preserve">Procedimiento y actividades de recuperación para los alumnos con materias pendientes de cursos anteriores</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720" w:right="0" w:firstLine="0"/>
            <w:rPr>
              <w:color w:val="000000"/>
            </w:rPr>
          </w:pPr>
          <w:hyperlink w:anchor="_heading=h.rej17gi22g4w">
            <w:r w:rsidDel="00000000" w:rsidR="00000000" w:rsidRPr="00000000">
              <w:rPr>
                <w:color w:val="000000"/>
                <w:rtl w:val="0"/>
              </w:rPr>
              <w:t xml:space="preserve">Medidas de apoyo y/o refuerzo educativo a lo largo del curso académico</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720" w:right="0" w:firstLine="0"/>
            <w:rPr>
              <w:color w:val="000000"/>
            </w:rPr>
          </w:pPr>
          <w:hyperlink w:anchor="_heading=h.e7d4iexennw1">
            <w:r w:rsidDel="00000000" w:rsidR="00000000" w:rsidRPr="00000000">
              <w:rPr>
                <w:color w:val="000000"/>
                <w:rtl w:val="0"/>
              </w:rPr>
              <w:t xml:space="preserve">Alumnado al que se desaplica la evaluación continua</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right="0"/>
            <w:rPr>
              <w:b w:val="1"/>
              <w:color w:val="000000"/>
            </w:rPr>
          </w:pPr>
          <w:hyperlink w:anchor="_heading=h.3znysh7">
            <w:r w:rsidDel="00000000" w:rsidR="00000000" w:rsidRPr="00000000">
              <w:rPr>
                <w:b w:val="1"/>
                <w:color w:val="000000"/>
                <w:rtl w:val="0"/>
              </w:rPr>
              <w:t xml:space="preserve">3. Estructura de las pruebas extraordinarias y sus criterios de calificación</w:t>
              <w:tab/>
              <w:t xml:space="preserve">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numPr>
          <w:ilvl w:val="0"/>
          <w:numId w:val="5"/>
        </w:numPr>
        <w:spacing w:after="140" w:before="0" w:line="288" w:lineRule="auto"/>
        <w:ind w:left="708" w:right="140" w:hanging="708"/>
        <w:rPr>
          <w:sz w:val="36"/>
          <w:szCs w:val="36"/>
        </w:rPr>
      </w:pPr>
      <w:bookmarkStart w:colFirst="0" w:colLast="0" w:name="_heading=h.gjdgxs" w:id="5"/>
      <w:bookmarkEnd w:id="5"/>
      <w:r w:rsidDel="00000000" w:rsidR="00000000" w:rsidRPr="00000000">
        <w:rPr>
          <w:sz w:val="36"/>
          <w:szCs w:val="36"/>
          <w:rtl w:val="0"/>
        </w:rPr>
        <w:t xml:space="preserve">Contenidos exigibles mínimos para una evaluación positiva de la materia, área o módulo</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sz w:val="22"/>
          <w:szCs w:val="22"/>
          <w:rtl w:val="0"/>
        </w:rPr>
        <w:t xml:space="preserve">Se señalan</w:t>
      </w:r>
      <w:r w:rsidDel="00000000" w:rsidR="00000000" w:rsidRPr="00000000">
        <w:rPr>
          <w:rFonts w:ascii="Arial" w:cs="Arial" w:eastAsia="Arial" w:hAnsi="Arial"/>
          <w:rtl w:val="0"/>
        </w:rPr>
        <w:t xml:space="preserve"> en negrita los contenidos esenciales para superar la materia.</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A. Del origen de la fil</w:t>
      </w:r>
      <w:r w:rsidDel="00000000" w:rsidR="00000000" w:rsidRPr="00000000">
        <w:rPr>
          <w:rFonts w:ascii="Arial" w:cs="Arial" w:eastAsia="Arial" w:hAnsi="Arial"/>
          <w:sz w:val="22"/>
          <w:szCs w:val="22"/>
          <w:rtl w:val="0"/>
        </w:rPr>
        <w:t xml:space="preserve">osofía occidental en Grecia hasta el fin de la Antigüedad.</w:t>
      </w:r>
      <w:r w:rsidDel="00000000" w:rsidR="00000000" w:rsidRPr="00000000">
        <w:rPr>
          <w:rtl w:val="0"/>
        </w:rPr>
      </w:r>
    </w:p>
    <w:p w:rsidR="00000000" w:rsidDel="00000000" w:rsidP="00000000" w:rsidRDefault="00000000" w:rsidRPr="00000000" w14:paraId="0000001C">
      <w:pPr>
        <w:numPr>
          <w:ilvl w:val="0"/>
          <w:numId w:val="3"/>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Métodos de trabajo en Historia de la Filosofía: el análisis del contexto histórico; la lectura, la comprensión y el comentario de textos.</w:t>
      </w:r>
      <w:r w:rsidDel="00000000" w:rsidR="00000000" w:rsidRPr="00000000">
        <w:rPr>
          <w:rtl w:val="0"/>
        </w:rPr>
      </w:r>
    </w:p>
    <w:p w:rsidR="00000000" w:rsidDel="00000000" w:rsidP="00000000" w:rsidRDefault="00000000" w:rsidRPr="00000000" w14:paraId="0000001D">
      <w:pPr>
        <w:numPr>
          <w:ilvl w:val="0"/>
          <w:numId w:val="3"/>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sz w:val="22"/>
          <w:szCs w:val="22"/>
          <w:rtl w:val="0"/>
        </w:rPr>
        <w:t xml:space="preserve">El giro antropológico. </w:t>
      </w:r>
      <w:r w:rsidDel="00000000" w:rsidR="00000000" w:rsidRPr="00000000">
        <w:rPr>
          <w:rFonts w:ascii="Arial" w:cs="Arial" w:eastAsia="Arial" w:hAnsi="Arial"/>
          <w:b w:val="1"/>
          <w:sz w:val="22"/>
          <w:szCs w:val="22"/>
          <w:rtl w:val="0"/>
        </w:rPr>
        <w:t xml:space="preserve">Filosofía y ciudadanía en la Ilustración griega: Sócrates y la sofística.</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E">
      <w:pPr>
        <w:numPr>
          <w:ilvl w:val="0"/>
          <w:numId w:val="3"/>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Idea y naturaleza: conocimiento y realidad en Platón y Aristóteles.</w:t>
      </w:r>
      <w:r w:rsidDel="00000000" w:rsidR="00000000" w:rsidRPr="00000000">
        <w:rPr>
          <w:rtl w:val="0"/>
        </w:rPr>
      </w:r>
    </w:p>
    <w:p w:rsidR="00000000" w:rsidDel="00000000" w:rsidP="00000000" w:rsidRDefault="00000000" w:rsidRPr="00000000" w14:paraId="0000001F">
      <w:pPr>
        <w:numPr>
          <w:ilvl w:val="0"/>
          <w:numId w:val="3"/>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La antropología en la filosofía clásica: Sócrates y el conocimiento de sí; la psique en Platón y Aristóteles.</w:t>
      </w:r>
      <w:r w:rsidDel="00000000" w:rsidR="00000000" w:rsidRPr="00000000">
        <w:rPr>
          <w:rtl w:val="0"/>
        </w:rPr>
      </w:r>
    </w:p>
    <w:p w:rsidR="00000000" w:rsidDel="00000000" w:rsidP="00000000" w:rsidRDefault="00000000" w:rsidRPr="00000000" w14:paraId="00000020">
      <w:pPr>
        <w:numPr>
          <w:ilvl w:val="0"/>
          <w:numId w:val="3"/>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La discusión ética: el intelectualismo socrático-platónico; la teoría de las virtudes en Platón y Aristóteles; el concepto de eudaimonía. La interrelación de la ética y la política en la filosofía clásica.</w:t>
      </w:r>
      <w:r w:rsidDel="00000000" w:rsidR="00000000" w:rsidRPr="00000000">
        <w:rPr>
          <w:rtl w:val="0"/>
        </w:rPr>
      </w:r>
    </w:p>
    <w:p w:rsidR="00000000" w:rsidDel="00000000" w:rsidP="00000000" w:rsidRDefault="00000000" w:rsidRPr="00000000" w14:paraId="00000021">
      <w:pPr>
        <w:numPr>
          <w:ilvl w:val="0"/>
          <w:numId w:val="3"/>
        </w:numPr>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El debate político. Las propuestas platónica y aristotélica en torno al mejor orden social.</w:t>
      </w:r>
      <w:r w:rsidDel="00000000" w:rsidR="00000000" w:rsidRPr="00000000">
        <w:rPr>
          <w:rtl w:val="0"/>
        </w:rPr>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sz w:val="22"/>
          <w:szCs w:val="22"/>
          <w:rtl w:val="0"/>
        </w:rPr>
        <w:t xml:space="preserve">B. De la Edad Media a la modernidad europea.</w:t>
      </w:r>
      <w:r w:rsidDel="00000000" w:rsidR="00000000" w:rsidRPr="00000000">
        <w:rPr>
          <w:rtl w:val="0"/>
        </w:rPr>
      </w:r>
    </w:p>
    <w:p w:rsidR="00000000" w:rsidDel="00000000" w:rsidP="00000000" w:rsidRDefault="00000000" w:rsidRPr="00000000" w14:paraId="00000023">
      <w:pPr>
        <w:numPr>
          <w:ilvl w:val="0"/>
          <w:numId w:val="2"/>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El problema de la relación entre fe y razón.</w:t>
      </w:r>
      <w:r w:rsidDel="00000000" w:rsidR="00000000" w:rsidRPr="00000000">
        <w:rPr>
          <w:rtl w:val="0"/>
        </w:rPr>
      </w:r>
    </w:p>
    <w:p w:rsidR="00000000" w:rsidDel="00000000" w:rsidP="00000000" w:rsidRDefault="00000000" w:rsidRPr="00000000" w14:paraId="00000024">
      <w:pPr>
        <w:numPr>
          <w:ilvl w:val="0"/>
          <w:numId w:val="2"/>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Agustín de Hipona, Tomas de Aquino y Guillermo de Ockham</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25">
      <w:pPr>
        <w:numPr>
          <w:ilvl w:val="0"/>
          <w:numId w:val="2"/>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Racionalismo y empirismo: René Descartes y David Hume.</w:t>
      </w:r>
      <w:r w:rsidDel="00000000" w:rsidR="00000000" w:rsidRPr="00000000">
        <w:rPr>
          <w:rtl w:val="0"/>
        </w:rPr>
      </w:r>
    </w:p>
    <w:p w:rsidR="00000000" w:rsidDel="00000000" w:rsidP="00000000" w:rsidRDefault="00000000" w:rsidRPr="00000000" w14:paraId="00000026">
      <w:pPr>
        <w:numPr>
          <w:ilvl w:val="0"/>
          <w:numId w:val="2"/>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El debate metafísico moderno. La teoría cartesiana de las sustancias.</w:t>
      </w:r>
      <w:r w:rsidDel="00000000" w:rsidR="00000000" w:rsidRPr="00000000">
        <w:rPr>
          <w:rtl w:val="0"/>
        </w:rPr>
      </w:r>
    </w:p>
    <w:p w:rsidR="00000000" w:rsidDel="00000000" w:rsidP="00000000" w:rsidRDefault="00000000" w:rsidRPr="00000000" w14:paraId="00000027">
      <w:pPr>
        <w:numPr>
          <w:ilvl w:val="0"/>
          <w:numId w:val="2"/>
        </w:numPr>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La cuestión del origen y fundamento de la sociedad y el poder. Del pensamiento político medieval a la teoría del contrato social según Thomas Hobbes, John Locke y Jean-Jacques Rousseau.</w:t>
      </w:r>
      <w:r w:rsidDel="00000000" w:rsidR="00000000" w:rsidRPr="00000000">
        <w:rPr>
          <w:rtl w:val="0"/>
        </w:rPr>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sz w:val="22"/>
          <w:szCs w:val="22"/>
          <w:rtl w:val="0"/>
        </w:rPr>
        <w:t xml:space="preserve">C. De la modernidad a la postmodernidad.</w:t>
      </w:r>
      <w:r w:rsidDel="00000000" w:rsidR="00000000" w:rsidRPr="00000000">
        <w:rPr>
          <w:rtl w:val="0"/>
        </w:rPr>
      </w:r>
    </w:p>
    <w:p w:rsidR="00000000" w:rsidDel="00000000" w:rsidP="00000000" w:rsidRDefault="00000000" w:rsidRPr="00000000" w14:paraId="00000029">
      <w:pPr>
        <w:numPr>
          <w:ilvl w:val="0"/>
          <w:numId w:val="2"/>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La filosofía crítica de Immanuel Kant y el problema de la metafísica como saber.</w:t>
      </w:r>
      <w:r w:rsidDel="00000000" w:rsidR="00000000" w:rsidRPr="00000000">
        <w:rPr>
          <w:rtl w:val="0"/>
        </w:rPr>
      </w:r>
    </w:p>
    <w:p w:rsidR="00000000" w:rsidDel="00000000" w:rsidP="00000000" w:rsidRDefault="00000000" w:rsidRPr="00000000" w14:paraId="0000002A">
      <w:pPr>
        <w:numPr>
          <w:ilvl w:val="0"/>
          <w:numId w:val="2"/>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Éticas de la felicidad y éticas del deber. La ética kantiana frente al utilitarismo.</w:t>
      </w:r>
      <w:r w:rsidDel="00000000" w:rsidR="00000000" w:rsidRPr="00000000">
        <w:rPr>
          <w:rtl w:val="0"/>
        </w:rPr>
      </w:r>
    </w:p>
    <w:p w:rsidR="00000000" w:rsidDel="00000000" w:rsidP="00000000" w:rsidRDefault="00000000" w:rsidRPr="00000000" w14:paraId="0000002B">
      <w:pPr>
        <w:numPr>
          <w:ilvl w:val="0"/>
          <w:numId w:val="2"/>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sz w:val="22"/>
          <w:szCs w:val="22"/>
          <w:rtl w:val="0"/>
        </w:rPr>
        <w:t xml:space="preserve">La dialéctica hegeliana. L</w:t>
      </w:r>
      <w:r w:rsidDel="00000000" w:rsidR="00000000" w:rsidRPr="00000000">
        <w:rPr>
          <w:rFonts w:ascii="Arial" w:cs="Arial" w:eastAsia="Arial" w:hAnsi="Arial"/>
          <w:b w:val="1"/>
          <w:sz w:val="22"/>
          <w:szCs w:val="22"/>
          <w:rtl w:val="0"/>
        </w:rPr>
        <w:t xml:space="preserve">a crítica del capitalismo: el pensamiento revolucionario de Karl Marx</w:t>
      </w:r>
      <w:r w:rsidDel="00000000" w:rsidR="00000000" w:rsidRPr="00000000">
        <w:rPr>
          <w:rFonts w:ascii="Arial" w:cs="Arial" w:eastAsia="Arial" w:hAnsi="Arial"/>
          <w:sz w:val="22"/>
          <w:szCs w:val="22"/>
          <w:rtl w:val="0"/>
        </w:rPr>
        <w:t xml:space="preserve"> y la dialéctica de la Ilustración en la Escuela de Fráncfort. </w:t>
      </w:r>
      <w:r w:rsidDel="00000000" w:rsidR="00000000" w:rsidRPr="00000000">
        <w:rPr>
          <w:rFonts w:ascii="Arial" w:cs="Arial" w:eastAsia="Arial" w:hAnsi="Arial"/>
          <w:b w:val="1"/>
          <w:sz w:val="22"/>
          <w:szCs w:val="22"/>
          <w:rtl w:val="0"/>
        </w:rPr>
        <w:t xml:space="preserve">El análisis del totalitarismo de Hannah Arendt.</w:t>
      </w:r>
      <w:r w:rsidDel="00000000" w:rsidR="00000000" w:rsidRPr="00000000">
        <w:rPr>
          <w:rtl w:val="0"/>
        </w:rPr>
      </w:r>
    </w:p>
    <w:p w:rsidR="00000000" w:rsidDel="00000000" w:rsidP="00000000" w:rsidRDefault="00000000" w:rsidRPr="00000000" w14:paraId="0000002C">
      <w:pPr>
        <w:numPr>
          <w:ilvl w:val="0"/>
          <w:numId w:val="2"/>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La deconstrucción de la tradición occidental en Friedrich Nietzsche</w:t>
      </w:r>
      <w:r w:rsidDel="00000000" w:rsidR="00000000" w:rsidRPr="00000000">
        <w:rPr>
          <w:rtl w:val="0"/>
        </w:rPr>
      </w:r>
    </w:p>
    <w:p w:rsidR="00000000" w:rsidDel="00000000" w:rsidP="00000000" w:rsidRDefault="00000000" w:rsidRPr="00000000" w14:paraId="0000002D">
      <w:pPr>
        <w:numPr>
          <w:ilvl w:val="0"/>
          <w:numId w:val="2"/>
        </w:numPr>
        <w:spacing w:after="0" w:before="0" w:lineRule="auto"/>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Los problemas filosóficos a la luz del análisis del lenguaje: Ludwig Wittgenstein y la filosofía analítica.</w:t>
      </w:r>
      <w:r w:rsidDel="00000000" w:rsidR="00000000" w:rsidRPr="00000000">
        <w:rPr>
          <w:rtl w:val="0"/>
        </w:rPr>
      </w:r>
    </w:p>
    <w:p w:rsidR="00000000" w:rsidDel="00000000" w:rsidP="00000000" w:rsidRDefault="00000000" w:rsidRPr="00000000" w14:paraId="0000002E">
      <w:pPr>
        <w:numPr>
          <w:ilvl w:val="0"/>
          <w:numId w:val="2"/>
        </w:numPr>
        <w:ind w:left="720" w:right="140" w:hanging="360"/>
        <w:jc w:val="both"/>
        <w:rPr>
          <w:rFonts w:ascii="Arial" w:cs="Arial" w:eastAsia="Arial" w:hAnsi="Arial"/>
        </w:rPr>
      </w:pPr>
      <w:r w:rsidDel="00000000" w:rsidR="00000000" w:rsidRPr="00000000">
        <w:rPr>
          <w:rFonts w:ascii="Arial" w:cs="Arial" w:eastAsia="Arial" w:hAnsi="Arial"/>
          <w:b w:val="1"/>
          <w:sz w:val="22"/>
          <w:szCs w:val="22"/>
          <w:rtl w:val="0"/>
        </w:rPr>
        <w:t xml:space="preserve">Jean Paul Sartre y Simone de Beauvoir.</w:t>
      </w:r>
      <w:r w:rsidDel="00000000" w:rsidR="00000000" w:rsidRPr="00000000">
        <w:rPr>
          <w:rtl w:val="0"/>
        </w:rPr>
      </w:r>
    </w:p>
    <w:p w:rsidR="00000000" w:rsidDel="00000000" w:rsidP="00000000" w:rsidRDefault="00000000" w:rsidRPr="00000000" w14:paraId="0000002F">
      <w:pPr>
        <w:spacing w:after="0" w:before="0" w:lineRule="auto"/>
        <w:rPr>
          <w:rFonts w:ascii="Arial" w:cs="Arial" w:eastAsia="Arial" w:hAnsi="Arial"/>
        </w:rPr>
      </w:pPr>
      <w:r w:rsidDel="00000000" w:rsidR="00000000" w:rsidRPr="00000000">
        <w:rPr>
          <w:rtl w:val="0"/>
        </w:rPr>
      </w:r>
    </w:p>
    <w:p w:rsidR="00000000" w:rsidDel="00000000" w:rsidP="00000000" w:rsidRDefault="00000000" w:rsidRPr="00000000" w14:paraId="00000030">
      <w:pPr>
        <w:pStyle w:val="Heading1"/>
        <w:keepLines w:val="1"/>
        <w:numPr>
          <w:ilvl w:val="0"/>
          <w:numId w:val="5"/>
        </w:numPr>
        <w:spacing w:after="140" w:before="240" w:line="288" w:lineRule="auto"/>
        <w:ind w:left="708" w:right="140" w:hanging="708"/>
        <w:rPr>
          <w:rFonts w:ascii="Arial" w:cs="Arial" w:eastAsia="Arial" w:hAnsi="Arial"/>
        </w:rPr>
      </w:pPr>
      <w:bookmarkStart w:colFirst="0" w:colLast="0" w:name="_heading=h.30j0zll" w:id="6"/>
      <w:bookmarkEnd w:id="6"/>
      <w:r w:rsidDel="00000000" w:rsidR="00000000" w:rsidRPr="00000000">
        <w:rPr>
          <w:rFonts w:ascii="Arial" w:cs="Arial" w:eastAsia="Arial" w:hAnsi="Arial"/>
          <w:sz w:val="36"/>
          <w:szCs w:val="36"/>
          <w:rtl w:val="0"/>
        </w:rPr>
        <w:t xml:space="preserve">Procedimientos e instrumentos de evaluación, junto con los criterios de calificación aplicables</w:t>
      </w:r>
      <w:r w:rsidDel="00000000" w:rsidR="00000000" w:rsidRPr="00000000">
        <w:rPr>
          <w:rtl w:val="0"/>
        </w:rPr>
      </w:r>
    </w:p>
    <w:p w:rsidR="00000000" w:rsidDel="00000000" w:rsidP="00000000" w:rsidRDefault="00000000" w:rsidRPr="00000000" w14:paraId="00000031">
      <w:pPr>
        <w:pStyle w:val="Heading2"/>
        <w:numPr>
          <w:ilvl w:val="1"/>
          <w:numId w:val="1"/>
        </w:numPr>
        <w:ind w:left="1440" w:right="140" w:hanging="360"/>
        <w:rPr>
          <w:rFonts w:ascii="Arial" w:cs="Arial" w:eastAsia="Arial" w:hAnsi="Arial"/>
        </w:rPr>
      </w:pPr>
      <w:bookmarkStart w:colFirst="0" w:colLast="0" w:name="_heading=h.zalm2p6k99rh" w:id="7"/>
      <w:bookmarkEnd w:id="7"/>
      <w:r w:rsidDel="00000000" w:rsidR="00000000" w:rsidRPr="00000000">
        <w:rPr>
          <w:rFonts w:ascii="Arial" w:cs="Arial" w:eastAsia="Arial" w:hAnsi="Arial"/>
          <w:rtl w:val="0"/>
        </w:rPr>
        <w:t xml:space="preserve">2.1. Instrumentos de evaluación</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Especificamos a continuación situaciones de aprendizaje, técnicas y actividades que pondremos en práctica a lo largo del curso, atendiendo a su función didáctica. Cada unidad didáctica concreta estas técnicas y actividades dependiendo de los contenidos y de los criterios de evaluación de la unidad.</w:t>
      </w:r>
    </w:p>
    <w:tbl>
      <w:tblPr>
        <w:tblStyle w:val="Table1"/>
        <w:tblW w:w="9944.0" w:type="dxa"/>
        <w:jc w:val="left"/>
        <w:tblInd w:w="-217.00000000000003" w:type="dxa"/>
        <w:tblLayout w:type="fixed"/>
        <w:tblLook w:val="0600"/>
      </w:tblPr>
      <w:tblGrid>
        <w:gridCol w:w="2835"/>
        <w:gridCol w:w="7109"/>
        <w:tblGridChange w:id="0">
          <w:tblGrid>
            <w:gridCol w:w="2835"/>
            <w:gridCol w:w="7109"/>
          </w:tblGrid>
        </w:tblGridChange>
      </w:tblGrid>
      <w:tr>
        <w:trPr>
          <w:cantSplit w:val="0"/>
          <w:tblHeader w:val="0"/>
        </w:trPr>
        <w:tc>
          <w:tcPr>
            <w:gridSpan w:val="2"/>
            <w:tcBorders>
              <w:top w:color="000001" w:space="0" w:sz="8" w:val="single"/>
              <w:left w:color="000001" w:space="0" w:sz="8" w:val="single"/>
              <w:bottom w:color="000001" w:space="0" w:sz="8" w:val="single"/>
              <w:right w:color="000001" w:space="0" w:sz="8" w:val="single"/>
            </w:tcBorders>
            <w:shd w:fill="dddddd" w:val="clear"/>
          </w:tcPr>
          <w:p w:rsidR="00000000" w:rsidDel="00000000" w:rsidP="00000000" w:rsidRDefault="00000000" w:rsidRPr="00000000" w14:paraId="00000033">
            <w:pPr>
              <w:spacing w:after="200" w:before="0" w:lineRule="auto"/>
              <w:rPr>
                <w:rFonts w:ascii="Arial" w:cs="Arial" w:eastAsia="Arial" w:hAnsi="Arial"/>
              </w:rPr>
            </w:pPr>
            <w:r w:rsidDel="00000000" w:rsidR="00000000" w:rsidRPr="00000000">
              <w:rPr>
                <w:rFonts w:ascii="Arial" w:cs="Arial" w:eastAsia="Arial" w:hAnsi="Arial"/>
                <w:rtl w:val="0"/>
              </w:rPr>
              <w:t xml:space="preserve">Detección de conocimientos previos / introducción / motivación</w:t>
            </w:r>
          </w:p>
        </w:tc>
      </w:tr>
      <w:tr>
        <w:trPr>
          <w:cantSplit w:val="0"/>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35">
            <w:pPr>
              <w:spacing w:after="200" w:before="0" w:lineRule="auto"/>
              <w:rPr>
                <w:rFonts w:ascii="Arial" w:cs="Arial" w:eastAsia="Arial" w:hAnsi="Arial"/>
              </w:rPr>
            </w:pPr>
            <w:r w:rsidDel="00000000" w:rsidR="00000000" w:rsidRPr="00000000">
              <w:rPr>
                <w:rFonts w:ascii="Arial" w:cs="Arial" w:eastAsia="Arial" w:hAnsi="Arial"/>
                <w:b w:val="1"/>
                <w:rtl w:val="0"/>
              </w:rPr>
              <w:t xml:space="preserve">Técnica / actividad</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36">
            <w:pPr>
              <w:spacing w:after="200" w:before="0" w:lineRule="auto"/>
              <w:rPr>
                <w:rFonts w:ascii="Arial" w:cs="Arial" w:eastAsia="Arial" w:hAnsi="Arial"/>
              </w:rPr>
            </w:pPr>
            <w:r w:rsidDel="00000000" w:rsidR="00000000" w:rsidRPr="00000000">
              <w:rPr>
                <w:rFonts w:ascii="Arial" w:cs="Arial" w:eastAsia="Arial" w:hAnsi="Arial"/>
                <w:b w:val="1"/>
                <w:rtl w:val="0"/>
              </w:rPr>
              <w:t xml:space="preserve">Función didáctica</w:t>
            </w:r>
            <w:r w:rsidDel="00000000" w:rsidR="00000000" w:rsidRPr="00000000">
              <w:rPr>
                <w:rtl w:val="0"/>
              </w:rPr>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37">
            <w:pPr>
              <w:spacing w:after="200" w:before="0" w:lineRule="auto"/>
              <w:rPr>
                <w:rFonts w:ascii="Arial" w:cs="Arial" w:eastAsia="Arial" w:hAnsi="Arial"/>
              </w:rPr>
            </w:pPr>
            <w:r w:rsidDel="00000000" w:rsidR="00000000" w:rsidRPr="00000000">
              <w:rPr>
                <w:rFonts w:ascii="Arial" w:cs="Arial" w:eastAsia="Arial" w:hAnsi="Arial"/>
                <w:rtl w:val="0"/>
              </w:rPr>
              <w:t xml:space="preserve">Cuestionarios escritos</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38">
            <w:pPr>
              <w:spacing w:after="200" w:before="0" w:lineRule="auto"/>
              <w:rPr>
                <w:rFonts w:ascii="Arial" w:cs="Arial" w:eastAsia="Arial" w:hAnsi="Arial"/>
              </w:rPr>
            </w:pPr>
            <w:r w:rsidDel="00000000" w:rsidR="00000000" w:rsidRPr="00000000">
              <w:rPr>
                <w:rFonts w:ascii="Arial" w:cs="Arial" w:eastAsia="Arial" w:hAnsi="Arial"/>
                <w:rtl w:val="0"/>
              </w:rPr>
              <w:t xml:space="preserve">Saber cuáles son los conocimientos previos de cada alumno sobre un tema concreto.</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39">
            <w:pPr>
              <w:spacing w:after="200" w:before="0" w:lineRule="auto"/>
              <w:rPr>
                <w:rFonts w:ascii="Arial" w:cs="Arial" w:eastAsia="Arial" w:hAnsi="Arial"/>
              </w:rPr>
            </w:pPr>
            <w:r w:rsidDel="00000000" w:rsidR="00000000" w:rsidRPr="00000000">
              <w:rPr>
                <w:rFonts w:ascii="Arial" w:cs="Arial" w:eastAsia="Arial" w:hAnsi="Arial"/>
                <w:rtl w:val="0"/>
              </w:rPr>
              <w:t xml:space="preserve">Cuestionarios orales</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3A">
            <w:pPr>
              <w:spacing w:after="200" w:before="0" w:lineRule="auto"/>
              <w:rPr>
                <w:rFonts w:ascii="Arial" w:cs="Arial" w:eastAsia="Arial" w:hAnsi="Arial"/>
              </w:rPr>
            </w:pPr>
            <w:r w:rsidDel="00000000" w:rsidR="00000000" w:rsidRPr="00000000">
              <w:rPr>
                <w:rFonts w:ascii="Arial" w:cs="Arial" w:eastAsia="Arial" w:hAnsi="Arial"/>
                <w:rtl w:val="0"/>
              </w:rPr>
              <w:t xml:space="preserve">Conocer, de manera global, la opinión mayoritaria previa acerca de un tema propuesto; no permite individuar las opiniones, pero es muy rápida.</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3B">
            <w:pPr>
              <w:spacing w:after="200" w:before="0" w:lineRule="auto"/>
              <w:rPr>
                <w:rFonts w:ascii="Arial" w:cs="Arial" w:eastAsia="Arial" w:hAnsi="Arial"/>
              </w:rPr>
            </w:pPr>
            <w:r w:rsidDel="00000000" w:rsidR="00000000" w:rsidRPr="00000000">
              <w:rPr>
                <w:rFonts w:ascii="Arial" w:cs="Arial" w:eastAsia="Arial" w:hAnsi="Arial"/>
                <w:rtl w:val="0"/>
              </w:rPr>
              <w:t xml:space="preserve">Cuestionario sobre un texto / vídeo</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3C">
            <w:pPr>
              <w:spacing w:after="200" w:before="0" w:lineRule="auto"/>
              <w:rPr>
                <w:rFonts w:ascii="Arial" w:cs="Arial" w:eastAsia="Arial" w:hAnsi="Arial"/>
              </w:rPr>
            </w:pPr>
            <w:r w:rsidDel="00000000" w:rsidR="00000000" w:rsidRPr="00000000">
              <w:rPr>
                <w:rFonts w:ascii="Arial" w:cs="Arial" w:eastAsia="Arial" w:hAnsi="Arial"/>
                <w:rtl w:val="0"/>
              </w:rPr>
              <w:t xml:space="preserve">Contextualizar la unidad didáctica en un marco más amplio; detectar conocimientos previos; motivar en tema relacionándolo con aspectos de la vida cotidiana.</w:t>
            </w:r>
          </w:p>
        </w:tc>
      </w:tr>
      <w:tr>
        <w:trPr>
          <w:cantSplit w:val="0"/>
          <w:trHeight w:val="435" w:hRule="atLeast"/>
          <w:tblHeader w:val="0"/>
        </w:trPr>
        <w:tc>
          <w:tcPr>
            <w:gridSpan w:val="2"/>
            <w:tcBorders>
              <w:top w:color="000001" w:space="0" w:sz="8" w:val="single"/>
              <w:left w:color="000001" w:space="0" w:sz="8" w:val="single"/>
              <w:bottom w:color="000001" w:space="0" w:sz="8" w:val="single"/>
              <w:right w:color="000001" w:space="0" w:sz="8" w:val="single"/>
            </w:tcBorders>
            <w:shd w:fill="dddddd" w:val="clear"/>
          </w:tcPr>
          <w:p w:rsidR="00000000" w:rsidDel="00000000" w:rsidP="00000000" w:rsidRDefault="00000000" w:rsidRPr="00000000" w14:paraId="0000003D">
            <w:pPr>
              <w:spacing w:after="200" w:before="0" w:lineRule="auto"/>
              <w:rPr>
                <w:rFonts w:ascii="Arial" w:cs="Arial" w:eastAsia="Arial" w:hAnsi="Arial"/>
              </w:rPr>
            </w:pPr>
            <w:r w:rsidDel="00000000" w:rsidR="00000000" w:rsidRPr="00000000">
              <w:rPr>
                <w:rFonts w:ascii="Arial" w:cs="Arial" w:eastAsia="Arial" w:hAnsi="Arial"/>
                <w:rtl w:val="0"/>
              </w:rPr>
              <w:t xml:space="preserve">Adquisición de nuevos contenidos / consolidación / síntesis</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3F">
            <w:pPr>
              <w:spacing w:after="200" w:before="0" w:lineRule="auto"/>
              <w:rPr>
                <w:rFonts w:ascii="Arial" w:cs="Arial" w:eastAsia="Arial" w:hAnsi="Arial"/>
              </w:rPr>
            </w:pPr>
            <w:r w:rsidDel="00000000" w:rsidR="00000000" w:rsidRPr="00000000">
              <w:rPr>
                <w:rFonts w:ascii="Arial" w:cs="Arial" w:eastAsia="Arial" w:hAnsi="Arial"/>
                <w:rtl w:val="0"/>
              </w:rPr>
              <w:t xml:space="preserve">Lectura y subrayado de los contenidos</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0">
            <w:pPr>
              <w:spacing w:after="200" w:before="0" w:lineRule="auto"/>
              <w:rPr>
                <w:rFonts w:ascii="Arial" w:cs="Arial" w:eastAsia="Arial" w:hAnsi="Arial"/>
              </w:rPr>
            </w:pPr>
            <w:r w:rsidDel="00000000" w:rsidR="00000000" w:rsidRPr="00000000">
              <w:rPr>
                <w:rFonts w:ascii="Arial" w:cs="Arial" w:eastAsia="Arial" w:hAnsi="Arial"/>
                <w:rtl w:val="0"/>
              </w:rPr>
              <w:t xml:space="preserve">Permitir que el alumno se enfrente a los contenidos mediante la lectura, la cual puede complementarse con un guion de preguntas previas que el alumno debe contestar tras la lectura.</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1">
            <w:pPr>
              <w:spacing w:after="200" w:before="0" w:lineRule="auto"/>
              <w:rPr>
                <w:rFonts w:ascii="Arial" w:cs="Arial" w:eastAsia="Arial" w:hAnsi="Arial"/>
              </w:rPr>
            </w:pPr>
            <w:r w:rsidDel="00000000" w:rsidR="00000000" w:rsidRPr="00000000">
              <w:rPr>
                <w:rFonts w:ascii="Arial" w:cs="Arial" w:eastAsia="Arial" w:hAnsi="Arial"/>
                <w:rtl w:val="0"/>
              </w:rPr>
              <w:t xml:space="preserve">Preguntas breves de reflexión</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2">
            <w:pPr>
              <w:spacing w:after="200" w:before="0" w:lineRule="auto"/>
              <w:rPr>
                <w:rFonts w:ascii="Arial" w:cs="Arial" w:eastAsia="Arial" w:hAnsi="Arial"/>
              </w:rPr>
            </w:pPr>
            <w:r w:rsidDel="00000000" w:rsidR="00000000" w:rsidRPr="00000000">
              <w:rPr>
                <w:rFonts w:ascii="Arial" w:cs="Arial" w:eastAsia="Arial" w:hAnsi="Arial"/>
                <w:rtl w:val="0"/>
              </w:rPr>
              <w:t xml:space="preserve">Aplicar contenidos generales a situaciones particulares; desarrollar las capacidades de abstracción y relación.</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3">
            <w:pPr>
              <w:spacing w:after="200" w:before="0" w:lineRule="auto"/>
              <w:rPr>
                <w:rFonts w:ascii="Arial" w:cs="Arial" w:eastAsia="Arial" w:hAnsi="Arial"/>
              </w:rPr>
            </w:pPr>
            <w:r w:rsidDel="00000000" w:rsidR="00000000" w:rsidRPr="00000000">
              <w:rPr>
                <w:rFonts w:ascii="Arial" w:cs="Arial" w:eastAsia="Arial" w:hAnsi="Arial"/>
                <w:rtl w:val="0"/>
              </w:rPr>
              <w:t xml:space="preserve">Cuestionario sobre un texto / vídeo</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4">
            <w:pPr>
              <w:spacing w:after="200" w:before="0" w:lineRule="auto"/>
              <w:rPr>
                <w:rFonts w:ascii="Arial" w:cs="Arial" w:eastAsia="Arial" w:hAnsi="Arial"/>
              </w:rPr>
            </w:pPr>
            <w:r w:rsidDel="00000000" w:rsidR="00000000" w:rsidRPr="00000000">
              <w:rPr>
                <w:rFonts w:ascii="Arial" w:cs="Arial" w:eastAsia="Arial" w:hAnsi="Arial"/>
                <w:rtl w:val="0"/>
              </w:rPr>
              <w:t xml:space="preserve">Analizar el texto o el vídeo a la luz de los contenidos vistos en la unidad didáctica, bien de manera libre o contestando unas preguntas-guía.</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5">
            <w:pPr>
              <w:spacing w:after="200" w:before="0" w:lineRule="auto"/>
              <w:rPr>
                <w:rFonts w:ascii="Arial" w:cs="Arial" w:eastAsia="Arial" w:hAnsi="Arial"/>
              </w:rPr>
            </w:pPr>
            <w:r w:rsidDel="00000000" w:rsidR="00000000" w:rsidRPr="00000000">
              <w:rPr>
                <w:rFonts w:ascii="Arial" w:cs="Arial" w:eastAsia="Arial" w:hAnsi="Arial"/>
                <w:rtl w:val="0"/>
              </w:rPr>
              <w:t xml:space="preserve">Comentario de texto</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6">
            <w:pPr>
              <w:spacing w:after="200" w:before="0" w:lineRule="auto"/>
              <w:rPr>
                <w:rFonts w:ascii="Arial" w:cs="Arial" w:eastAsia="Arial" w:hAnsi="Arial"/>
              </w:rPr>
            </w:pPr>
            <w:r w:rsidDel="00000000" w:rsidR="00000000" w:rsidRPr="00000000">
              <w:rPr>
                <w:rFonts w:ascii="Arial" w:cs="Arial" w:eastAsia="Arial" w:hAnsi="Arial"/>
                <w:rtl w:val="0"/>
              </w:rPr>
              <w:t xml:space="preserve">Analizar las ideas principales y secundarias de un texto dado, así como su estructura expositiva o argumentativa.</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7">
            <w:pPr>
              <w:spacing w:after="200" w:before="0" w:lineRule="auto"/>
              <w:rPr>
                <w:rFonts w:ascii="Arial" w:cs="Arial" w:eastAsia="Arial" w:hAnsi="Arial"/>
              </w:rPr>
            </w:pPr>
            <w:r w:rsidDel="00000000" w:rsidR="00000000" w:rsidRPr="00000000">
              <w:rPr>
                <w:rFonts w:ascii="Arial" w:cs="Arial" w:eastAsia="Arial" w:hAnsi="Arial"/>
                <w:rtl w:val="0"/>
              </w:rPr>
              <w:t xml:space="preserve">Exposición oral</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8">
            <w:pPr>
              <w:spacing w:after="200" w:before="0" w:lineRule="auto"/>
              <w:rPr>
                <w:rFonts w:ascii="Arial" w:cs="Arial" w:eastAsia="Arial" w:hAnsi="Arial"/>
              </w:rPr>
            </w:pPr>
            <w:r w:rsidDel="00000000" w:rsidR="00000000" w:rsidRPr="00000000">
              <w:rPr>
                <w:rFonts w:ascii="Arial" w:cs="Arial" w:eastAsia="Arial" w:hAnsi="Arial"/>
                <w:rtl w:val="0"/>
              </w:rPr>
              <w:t xml:space="preserve">Organizar las ideas relevantes, sintetizando la información, para transmitirla de manera clara, técnica y amena.</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9">
            <w:pPr>
              <w:spacing w:after="200" w:before="0" w:lineRule="auto"/>
              <w:rPr>
                <w:rFonts w:ascii="Arial" w:cs="Arial" w:eastAsia="Arial" w:hAnsi="Arial"/>
              </w:rPr>
            </w:pPr>
            <w:r w:rsidDel="00000000" w:rsidR="00000000" w:rsidRPr="00000000">
              <w:rPr>
                <w:rFonts w:ascii="Arial" w:cs="Arial" w:eastAsia="Arial" w:hAnsi="Arial"/>
                <w:rtl w:val="0"/>
              </w:rPr>
              <w:t xml:space="preserve">Elaboración de un diccionario filosófico</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A">
            <w:pPr>
              <w:spacing w:after="200" w:before="0" w:lineRule="auto"/>
              <w:rPr>
                <w:rFonts w:ascii="Arial" w:cs="Arial" w:eastAsia="Arial" w:hAnsi="Arial"/>
              </w:rPr>
            </w:pPr>
            <w:r w:rsidDel="00000000" w:rsidR="00000000" w:rsidRPr="00000000">
              <w:rPr>
                <w:rFonts w:ascii="Arial" w:cs="Arial" w:eastAsia="Arial" w:hAnsi="Arial"/>
                <w:rtl w:val="0"/>
              </w:rPr>
              <w:t xml:space="preserve">Fijar y facilitar el uso de conceptos técnicos.</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B">
            <w:pPr>
              <w:spacing w:after="200" w:before="0" w:lineRule="auto"/>
              <w:rPr>
                <w:rFonts w:ascii="Arial" w:cs="Arial" w:eastAsia="Arial" w:hAnsi="Arial"/>
              </w:rPr>
            </w:pPr>
            <w:r w:rsidDel="00000000" w:rsidR="00000000" w:rsidRPr="00000000">
              <w:rPr>
                <w:rFonts w:ascii="Arial" w:cs="Arial" w:eastAsia="Arial" w:hAnsi="Arial"/>
                <w:rtl w:val="0"/>
              </w:rPr>
              <w:t xml:space="preserve">Búsqueda de información en fuentes diversas</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C">
            <w:pPr>
              <w:spacing w:after="200" w:before="0" w:lineRule="auto"/>
              <w:rPr>
                <w:rFonts w:ascii="Arial" w:cs="Arial" w:eastAsia="Arial" w:hAnsi="Arial"/>
              </w:rPr>
            </w:pPr>
            <w:r w:rsidDel="00000000" w:rsidR="00000000" w:rsidRPr="00000000">
              <w:rPr>
                <w:rFonts w:ascii="Arial" w:cs="Arial" w:eastAsia="Arial" w:hAnsi="Arial"/>
                <w:rtl w:val="0"/>
              </w:rPr>
              <w:t xml:space="preserve">Habitúan al alumnado a afrontar y a resolver problemas con autonomía, a plantearse preguntas y a adquirir experiencia en la búsqueda y la consulta autónoma de fuentes especializadas.</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D">
            <w:pPr>
              <w:spacing w:after="200" w:before="0" w:lineRule="auto"/>
              <w:rPr>
                <w:rFonts w:ascii="Arial" w:cs="Arial" w:eastAsia="Arial" w:hAnsi="Arial"/>
              </w:rPr>
            </w:pPr>
            <w:r w:rsidDel="00000000" w:rsidR="00000000" w:rsidRPr="00000000">
              <w:rPr>
                <w:rFonts w:ascii="Arial" w:cs="Arial" w:eastAsia="Arial" w:hAnsi="Arial"/>
                <w:rtl w:val="0"/>
              </w:rPr>
              <w:t xml:space="preserve">Proyecto de investigación (individual o cooperativo)</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E">
            <w:pPr>
              <w:spacing w:after="200" w:before="0" w:lineRule="auto"/>
              <w:rPr>
                <w:rFonts w:ascii="Arial" w:cs="Arial" w:eastAsia="Arial" w:hAnsi="Arial"/>
              </w:rPr>
            </w:pPr>
            <w:r w:rsidDel="00000000" w:rsidR="00000000" w:rsidRPr="00000000">
              <w:rPr>
                <w:rFonts w:ascii="Arial" w:cs="Arial" w:eastAsia="Arial" w:hAnsi="Arial"/>
                <w:rtl w:val="0"/>
              </w:rPr>
              <w:t xml:space="preserve">Demostrar la capacidad de búsqueda de información, síntesis, exposición y organización de las ideas; también las de trabajo en equipo, si procede, y la exposición en público.</w:t>
            </w:r>
          </w:p>
        </w:tc>
      </w:tr>
      <w:tr>
        <w:trPr>
          <w:cantSplit w:val="0"/>
          <w:trHeight w:val="435" w:hRule="atLeast"/>
          <w:tblHeader w:val="0"/>
        </w:trPr>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4F">
            <w:pPr>
              <w:spacing w:after="200" w:before="0" w:lineRule="auto"/>
              <w:rPr>
                <w:rFonts w:ascii="Arial" w:cs="Arial" w:eastAsia="Arial" w:hAnsi="Arial"/>
              </w:rPr>
            </w:pPr>
            <w:r w:rsidDel="00000000" w:rsidR="00000000" w:rsidRPr="00000000">
              <w:rPr>
                <w:rFonts w:ascii="Arial" w:cs="Arial" w:eastAsia="Arial" w:hAnsi="Arial"/>
                <w:rtl w:val="0"/>
              </w:rPr>
              <w:t xml:space="preserve">Fichas o exámenes</w:t>
            </w:r>
          </w:p>
        </w:tc>
        <w:tc>
          <w:tcPr>
            <w:tcBorders>
              <w:top w:color="000001" w:space="0" w:sz="8" w:val="single"/>
              <w:left w:color="000001" w:space="0" w:sz="8" w:val="single"/>
              <w:bottom w:color="000001" w:space="0" w:sz="8" w:val="single"/>
              <w:right w:color="000001" w:space="0" w:sz="8" w:val="single"/>
            </w:tcBorders>
          </w:tcPr>
          <w:p w:rsidR="00000000" w:rsidDel="00000000" w:rsidP="00000000" w:rsidRDefault="00000000" w:rsidRPr="00000000" w14:paraId="00000050">
            <w:pPr>
              <w:spacing w:after="200" w:before="0" w:lineRule="auto"/>
              <w:rPr>
                <w:rFonts w:ascii="Arial" w:cs="Arial" w:eastAsia="Arial" w:hAnsi="Arial"/>
              </w:rPr>
            </w:pPr>
            <w:r w:rsidDel="00000000" w:rsidR="00000000" w:rsidRPr="00000000">
              <w:rPr>
                <w:rFonts w:ascii="Arial" w:cs="Arial" w:eastAsia="Arial" w:hAnsi="Arial"/>
                <w:rtl w:val="0"/>
              </w:rPr>
              <w:t xml:space="preserve">Saber el nivel de conocimientos o el nivel de desarrollo de competencias del alumno.</w:t>
            </w:r>
          </w:p>
        </w:tc>
      </w:tr>
    </w:tbl>
    <w:p w:rsidR="00000000" w:rsidDel="00000000" w:rsidP="00000000" w:rsidRDefault="00000000" w:rsidRPr="00000000" w14:paraId="00000051">
      <w:pPr>
        <w:pStyle w:val="Heading2"/>
        <w:numPr>
          <w:ilvl w:val="1"/>
          <w:numId w:val="1"/>
        </w:numPr>
        <w:ind w:left="1440" w:right="140" w:hanging="360"/>
        <w:rPr>
          <w:rFonts w:ascii="Arial" w:cs="Arial" w:eastAsia="Arial" w:hAnsi="Arial"/>
        </w:rPr>
      </w:pPr>
      <w:bookmarkStart w:colFirst="0" w:colLast="0" w:name="_heading=h.umabyxwn9yas" w:id="8"/>
      <w:bookmarkEnd w:id="8"/>
      <w:r w:rsidDel="00000000" w:rsidR="00000000" w:rsidRPr="00000000">
        <w:rPr>
          <w:rFonts w:ascii="Arial" w:cs="Arial" w:eastAsia="Arial" w:hAnsi="Arial"/>
          <w:rtl w:val="0"/>
        </w:rPr>
        <w:t xml:space="preserve">2.2. Criterios de calificación</w:t>
      </w:r>
    </w:p>
    <w:p w:rsidR="00000000" w:rsidDel="00000000" w:rsidP="00000000" w:rsidRDefault="00000000" w:rsidRPr="00000000" w14:paraId="00000052">
      <w:pPr>
        <w:pStyle w:val="Heading3"/>
        <w:numPr>
          <w:ilvl w:val="2"/>
          <w:numId w:val="1"/>
        </w:numPr>
        <w:ind w:left="2160" w:right="140" w:hanging="360"/>
        <w:rPr>
          <w:rFonts w:ascii="Arial" w:cs="Arial" w:eastAsia="Arial" w:hAnsi="Arial"/>
        </w:rPr>
      </w:pPr>
      <w:bookmarkStart w:colFirst="0" w:colLast="0" w:name="_heading=h.pzlctn8pa75" w:id="9"/>
      <w:bookmarkEnd w:id="9"/>
      <w:r w:rsidDel="00000000" w:rsidR="00000000" w:rsidRPr="00000000">
        <w:rPr>
          <w:rFonts w:ascii="Arial" w:cs="Arial" w:eastAsia="Arial" w:hAnsi="Arial"/>
          <w:rtl w:val="0"/>
        </w:rPr>
        <w:t xml:space="preserve">Evaluación ordinaria</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La calificación de la evaluación trimestral se obtendrá teniendo en cuenta los siguientes porcentajes:</w:t>
      </w:r>
    </w:p>
    <w:p w:rsidR="00000000" w:rsidDel="00000000" w:rsidP="00000000" w:rsidRDefault="00000000" w:rsidRPr="00000000" w14:paraId="00000054">
      <w:pPr>
        <w:numPr>
          <w:ilvl w:val="0"/>
          <w:numId w:val="4"/>
        </w:numPr>
        <w:spacing w:after="0" w:before="0" w:lineRule="auto"/>
        <w:ind w:left="720" w:right="140" w:hanging="360"/>
        <w:rPr>
          <w:rFonts w:ascii="Arial" w:cs="Arial" w:eastAsia="Arial" w:hAnsi="Arial"/>
        </w:rPr>
      </w:pPr>
      <w:r w:rsidDel="00000000" w:rsidR="00000000" w:rsidRPr="00000000">
        <w:rPr>
          <w:rFonts w:ascii="Arial" w:cs="Arial" w:eastAsia="Arial" w:hAnsi="Arial"/>
          <w:rtl w:val="0"/>
        </w:rPr>
        <w:t xml:space="preserve">Entrega de apuntes: 10% de la nota</w:t>
      </w:r>
    </w:p>
    <w:p w:rsidR="00000000" w:rsidDel="00000000" w:rsidP="00000000" w:rsidRDefault="00000000" w:rsidRPr="00000000" w14:paraId="00000055">
      <w:pPr>
        <w:numPr>
          <w:ilvl w:val="0"/>
          <w:numId w:val="4"/>
        </w:numPr>
        <w:spacing w:after="0" w:before="0" w:lineRule="auto"/>
        <w:ind w:left="720" w:right="140" w:hanging="360"/>
        <w:rPr/>
      </w:pPr>
      <w:r w:rsidDel="00000000" w:rsidR="00000000" w:rsidRPr="00000000">
        <w:rPr>
          <w:rFonts w:ascii="Arial" w:cs="Arial" w:eastAsia="Arial" w:hAnsi="Arial"/>
          <w:rtl w:val="0"/>
        </w:rPr>
        <w:t xml:space="preserve">Actividades (comentarios de texto, actividades variadas): 15% de la nota</w:t>
      </w:r>
      <w:r w:rsidDel="00000000" w:rsidR="00000000" w:rsidRPr="00000000">
        <w:rPr>
          <w:rtl w:val="0"/>
        </w:rPr>
      </w:r>
    </w:p>
    <w:p w:rsidR="00000000" w:rsidDel="00000000" w:rsidP="00000000" w:rsidRDefault="00000000" w:rsidRPr="00000000" w14:paraId="00000056">
      <w:pPr>
        <w:numPr>
          <w:ilvl w:val="0"/>
          <w:numId w:val="4"/>
        </w:numPr>
        <w:spacing w:after="0" w:before="0" w:lineRule="auto"/>
        <w:ind w:left="720" w:right="140" w:hanging="360"/>
        <w:rPr>
          <w:rFonts w:ascii="Arial" w:cs="Arial" w:eastAsia="Arial" w:hAnsi="Arial"/>
        </w:rPr>
      </w:pPr>
      <w:r w:rsidDel="00000000" w:rsidR="00000000" w:rsidRPr="00000000">
        <w:rPr>
          <w:rFonts w:ascii="Arial" w:cs="Arial" w:eastAsia="Arial" w:hAnsi="Arial"/>
          <w:rtl w:val="0"/>
        </w:rPr>
        <w:t xml:space="preserve">1 examen parcial: 25% de la nota</w:t>
      </w:r>
    </w:p>
    <w:p w:rsidR="00000000" w:rsidDel="00000000" w:rsidP="00000000" w:rsidRDefault="00000000" w:rsidRPr="00000000" w14:paraId="00000057">
      <w:pPr>
        <w:numPr>
          <w:ilvl w:val="0"/>
          <w:numId w:val="4"/>
        </w:numPr>
        <w:ind w:left="720" w:hanging="360"/>
        <w:rPr>
          <w:rFonts w:ascii="Arial" w:cs="Arial" w:eastAsia="Arial" w:hAnsi="Arial"/>
          <w:shd w:fill="auto" w:val="clear"/>
        </w:rPr>
      </w:pPr>
      <w:sdt>
        <w:sdtPr>
          <w:id w:val="1938582304"/>
          <w:tag w:val="goog_rdk_0"/>
        </w:sdtPr>
        <w:sdtContent>
          <w:r w:rsidDel="00000000" w:rsidR="00000000" w:rsidRPr="00000000">
            <w:rPr>
              <w:rFonts w:ascii="Arial Unicode MS" w:cs="Arial Unicode MS" w:eastAsia="Arial Unicode MS" w:hAnsi="Arial Unicode MS"/>
              <w:shd w:fill="auto" w:val="clear"/>
              <w:rtl w:val="0"/>
            </w:rPr>
            <w:t xml:space="preserve">1 examen global: 50% de la nota → de 90 minutos (formato EVAU)</w:t>
          </w:r>
        </w:sdtContent>
      </w:sdt>
    </w:p>
    <w:p w:rsidR="00000000" w:rsidDel="00000000" w:rsidP="00000000" w:rsidRDefault="00000000" w:rsidRPr="00000000" w14:paraId="00000058">
      <w:pPr>
        <w:rPr/>
      </w:pPr>
      <w:r w:rsidDel="00000000" w:rsidR="00000000" w:rsidRPr="00000000">
        <w:rPr>
          <w:rFonts w:ascii="Arial" w:cs="Arial" w:eastAsia="Arial" w:hAnsi="Arial"/>
          <w:rtl w:val="0"/>
        </w:rPr>
        <w:t xml:space="preserve">Como actividad opcional, los alumnos pueden presentar una 1 actividad extra, que les suma 1 punto a la nota final, aunque no se aplica si la nota del alumno es inferior a 5.</w:t>
      </w: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El redondeo se aplica a partir del X,51 (solo a partir del 5). Las notas menores de 5 se truncan. Este redonde solo sirve de cara al boletín trimestral y a la nota final del curso, puesto que la media de los 3 trimestres se calcula empleando las notas con dos decimales.</w:t>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La nota final del curso se calculará realizando la media de la nota (con dos decimales) de lo obtenido en cada trimestre atendiendo a los siguientes porcentajes:</w:t>
      </w:r>
    </w:p>
    <w:p w:rsidR="00000000" w:rsidDel="00000000" w:rsidP="00000000" w:rsidRDefault="00000000" w:rsidRPr="00000000" w14:paraId="0000005B">
      <w:pPr>
        <w:numPr>
          <w:ilvl w:val="0"/>
          <w:numId w:val="1"/>
        </w:numPr>
        <w:spacing w:after="0" w:before="0" w:lineRule="auto"/>
        <w:ind w:left="720" w:right="140" w:hanging="360"/>
        <w:rPr>
          <w:rFonts w:ascii="Arial" w:cs="Arial" w:eastAsia="Arial" w:hAnsi="Arial"/>
        </w:rPr>
      </w:pPr>
      <w:r w:rsidDel="00000000" w:rsidR="00000000" w:rsidRPr="00000000">
        <w:rPr>
          <w:rFonts w:ascii="Arial" w:cs="Arial" w:eastAsia="Arial" w:hAnsi="Arial"/>
          <w:rtl w:val="0"/>
        </w:rPr>
        <w:t xml:space="preserve">Primer trimestre: 20% de la nota final</w:t>
      </w:r>
    </w:p>
    <w:p w:rsidR="00000000" w:rsidDel="00000000" w:rsidP="00000000" w:rsidRDefault="00000000" w:rsidRPr="00000000" w14:paraId="0000005C">
      <w:pPr>
        <w:numPr>
          <w:ilvl w:val="0"/>
          <w:numId w:val="1"/>
        </w:numPr>
        <w:spacing w:after="0" w:before="0" w:lineRule="auto"/>
        <w:ind w:left="720" w:right="140" w:hanging="360"/>
        <w:rPr>
          <w:rFonts w:ascii="Arial" w:cs="Arial" w:eastAsia="Arial" w:hAnsi="Arial"/>
        </w:rPr>
      </w:pPr>
      <w:r w:rsidDel="00000000" w:rsidR="00000000" w:rsidRPr="00000000">
        <w:rPr>
          <w:rFonts w:ascii="Arial" w:cs="Arial" w:eastAsia="Arial" w:hAnsi="Arial"/>
          <w:rtl w:val="0"/>
        </w:rPr>
        <w:t xml:space="preserve">Segundo trimestre: 30% de la nota final</w:t>
      </w:r>
    </w:p>
    <w:p w:rsidR="00000000" w:rsidDel="00000000" w:rsidP="00000000" w:rsidRDefault="00000000" w:rsidRPr="00000000" w14:paraId="0000005D">
      <w:pPr>
        <w:numPr>
          <w:ilvl w:val="0"/>
          <w:numId w:val="1"/>
        </w:numPr>
        <w:ind w:left="720" w:right="140" w:hanging="360"/>
        <w:rPr>
          <w:rFonts w:ascii="Arial" w:cs="Arial" w:eastAsia="Arial" w:hAnsi="Arial"/>
        </w:rPr>
      </w:pPr>
      <w:r w:rsidDel="00000000" w:rsidR="00000000" w:rsidRPr="00000000">
        <w:rPr>
          <w:rFonts w:ascii="Arial" w:cs="Arial" w:eastAsia="Arial" w:hAnsi="Arial"/>
          <w:rtl w:val="0"/>
        </w:rPr>
        <w:t xml:space="preserve">Tercer trimestre: 50% de la nota final</w:t>
      </w:r>
    </w:p>
    <w:p w:rsidR="00000000" w:rsidDel="00000000" w:rsidP="00000000" w:rsidRDefault="00000000" w:rsidRPr="00000000" w14:paraId="0000005E">
      <w:pPr>
        <w:pStyle w:val="Heading3"/>
        <w:numPr>
          <w:ilvl w:val="2"/>
          <w:numId w:val="1"/>
        </w:numPr>
        <w:ind w:left="2160" w:right="140" w:hanging="360"/>
        <w:rPr>
          <w:rFonts w:ascii="Arial" w:cs="Arial" w:eastAsia="Arial" w:hAnsi="Arial"/>
        </w:rPr>
      </w:pPr>
      <w:bookmarkStart w:colFirst="0" w:colLast="0" w:name="_heading=h.ytj58cakd1r4" w:id="10"/>
      <w:bookmarkEnd w:id="10"/>
      <w:r w:rsidDel="00000000" w:rsidR="00000000" w:rsidRPr="00000000">
        <w:rPr>
          <w:rFonts w:ascii="Arial" w:cs="Arial" w:eastAsia="Arial" w:hAnsi="Arial"/>
          <w:rtl w:val="0"/>
        </w:rPr>
        <w:t xml:space="preserve">Procedimiento de evaluación para los alumnos que han suspendido una o varias evaluaciones</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En esta asignatura, todos los contenidos son acumulativos. Así que para aprobar un trimestre suspenso solo debe aprobarse el examen de la siguiente evaluación. La nota de los apuntes, de los comentarios y del examen parcial se guarda de cara a calcular la nota de la evaluación previamente suspensa.</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Se puede elegir también entregar los apuntes y hacer un examen de comentario de texto, y se guarda la nota de los exámenes de la evaluación suspensa (asumiendo que el examen  global está aprobado).</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Si el alumno suspende la 3ª evaluación, o sigue con alguna de las evaluaciones suspensas en la final ordinaria, se presentará a la convocatoria final extraordinaria en las fechas destinadas para ello. La nota de la materia será la obtenida en el examen de la convocatoria extraordinaria, que examina al alumno de la totalidad de la materia.</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pStyle w:val="Heading3"/>
        <w:numPr>
          <w:ilvl w:val="2"/>
          <w:numId w:val="1"/>
        </w:numPr>
        <w:ind w:left="2160" w:right="140" w:hanging="360"/>
        <w:rPr>
          <w:rFonts w:ascii="Arial" w:cs="Arial" w:eastAsia="Arial" w:hAnsi="Arial"/>
        </w:rPr>
      </w:pPr>
      <w:bookmarkStart w:colFirst="0" w:colLast="0" w:name="_heading=h.rej17gi22g4w" w:id="11"/>
      <w:bookmarkEnd w:id="11"/>
      <w:r w:rsidDel="00000000" w:rsidR="00000000" w:rsidRPr="00000000">
        <w:rPr>
          <w:rFonts w:ascii="Arial" w:cs="Arial" w:eastAsia="Arial" w:hAnsi="Arial"/>
          <w:rtl w:val="0"/>
        </w:rPr>
        <w:t xml:space="preserve">Medidas de apoyo y/o refuerzo educativo a lo largo del curso académico</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Cuando el progreso del alumno no sea el adecuado tras el proceso de evaluación continua, se establecerán medidas personalizadas de apoyo y refuerzo, especificando contenidos, actividades, temporalización, materiales, adecuación a la modalidad de apoyo (grupos flexibles, individualizado, etc.). Se concretará cómo se recuperan las evaluaciones pendientes del mismo curso académico.</w:t>
      </w:r>
    </w:p>
    <w:p w:rsidR="00000000" w:rsidDel="00000000" w:rsidP="00000000" w:rsidRDefault="00000000" w:rsidRPr="00000000" w14:paraId="00000066">
      <w:pPr>
        <w:pStyle w:val="Heading3"/>
        <w:numPr>
          <w:ilvl w:val="2"/>
          <w:numId w:val="1"/>
        </w:numPr>
        <w:ind w:left="2160" w:right="140" w:hanging="360"/>
        <w:rPr>
          <w:rFonts w:ascii="Arial" w:cs="Arial" w:eastAsia="Arial" w:hAnsi="Arial"/>
        </w:rPr>
      </w:pPr>
      <w:bookmarkStart w:colFirst="0" w:colLast="0" w:name="_heading=h.e7d4iexennw1" w:id="12"/>
      <w:bookmarkEnd w:id="12"/>
      <w:r w:rsidDel="00000000" w:rsidR="00000000" w:rsidRPr="00000000">
        <w:rPr>
          <w:rFonts w:ascii="Arial" w:cs="Arial" w:eastAsia="Arial" w:hAnsi="Arial"/>
          <w:rtl w:val="0"/>
        </w:rPr>
        <w:t xml:space="preserve">Alumnado al que se desaplica la evaluación continua</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Los alumnos que pierdan la evaluación continua deberán entregar los apuntes para la superación de la materia, así como presentarse al examen global.</w:t>
      </w:r>
    </w:p>
    <w:p w:rsidR="00000000" w:rsidDel="00000000" w:rsidP="00000000" w:rsidRDefault="00000000" w:rsidRPr="00000000" w14:paraId="00000068">
      <w:pPr>
        <w:pStyle w:val="Heading1"/>
        <w:numPr>
          <w:ilvl w:val="0"/>
          <w:numId w:val="1"/>
        </w:numPr>
        <w:ind w:left="0" w:right="140" w:firstLine="0"/>
        <w:rPr>
          <w:rFonts w:ascii="Arial" w:cs="Arial" w:eastAsia="Arial" w:hAnsi="Arial"/>
        </w:rPr>
      </w:pPr>
      <w:bookmarkStart w:colFirst="0" w:colLast="0" w:name="_heading=h.3znysh7" w:id="13"/>
      <w:bookmarkEnd w:id="13"/>
      <w:r w:rsidDel="00000000" w:rsidR="00000000" w:rsidRPr="00000000">
        <w:rPr>
          <w:rFonts w:ascii="Arial" w:cs="Arial" w:eastAsia="Arial" w:hAnsi="Arial"/>
          <w:sz w:val="36"/>
          <w:szCs w:val="36"/>
          <w:rtl w:val="0"/>
        </w:rPr>
        <w:t xml:space="preserve">3. Estructura de las pruebas extraordinarias y sus criterios de calificación</w:t>
      </w: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spacing w:after="200" w:before="0" w:lineRule="auto"/>
        <w:rPr>
          <w:rFonts w:ascii="Arial" w:cs="Arial" w:eastAsia="Arial" w:hAnsi="Arial"/>
        </w:rPr>
      </w:pPr>
      <w:bookmarkStart w:colFirst="0" w:colLast="0" w:name="_heading=h.vp0ctsqa1nkd" w:id="14"/>
      <w:bookmarkEnd w:id="14"/>
      <w:r w:rsidDel="00000000" w:rsidR="00000000" w:rsidRPr="00000000">
        <w:rPr>
          <w:rFonts w:ascii="Arial" w:cs="Arial" w:eastAsia="Arial" w:hAnsi="Arial"/>
          <w:rtl w:val="0"/>
        </w:rPr>
        <w:t xml:space="preserve">Las pruebas extraordinarias constarán de un examen de todos los contenidos mínimos del curso, en el que se combinará el examen con las preguntas de desarrollo y las preguntas de aplicación. La nota obtenida en el curso será la obtenida en el examen de recuperación extraordinaria.</w:t>
      </w:r>
    </w:p>
    <w:sectPr>
      <w:footerReference r:id="rId8" w:type="default"/>
      <w:footerReference r:id="rId9" w:type="first"/>
      <w:footerReference r:id="rId10" w:type="even"/>
      <w:pgSz w:h="16838" w:w="11906" w:orient="portrait"/>
      <w:pgMar w:bottom="1191" w:top="624" w:left="1531" w:right="1247"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200" w:before="0" w:line="276" w:lineRule="auto"/>
      <w:ind w:left="0" w:right="14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6D">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tabs>
        <w:tab w:val="center" w:leader="none" w:pos="4252"/>
        <w:tab w:val="right" w:leader="none" w:pos="8504"/>
      </w:tabs>
      <w:spacing w:after="0" w:before="0" w:line="240" w:lineRule="auto"/>
      <w:ind w:right="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70">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tabs>
        <w:tab w:val="center" w:leader="none" w:pos="4252"/>
        <w:tab w:val="right" w:leader="none" w:pos="8504"/>
      </w:tabs>
      <w:spacing w:after="0" w:before="0" w:line="240" w:lineRule="auto"/>
      <w:ind w:right="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decimal"/>
      <w:lvlText w:val="%1."/>
      <w:lvlJc w:val="left"/>
      <w:pPr>
        <w:ind w:left="708" w:hanging="708"/>
      </w:pPr>
      <w:rPr>
        <w:u w:val="none"/>
      </w:rPr>
    </w:lvl>
    <w:lvl w:ilvl="1">
      <w:start w:val="1"/>
      <w:numFmt w:val="decimal"/>
      <w:lvlText w:val="%1.%2."/>
      <w:lvlJc w:val="left"/>
      <w:pPr>
        <w:ind w:left="1416" w:hanging="708"/>
      </w:pPr>
      <w:rPr>
        <w:u w:val="none"/>
      </w:rPr>
    </w:lvl>
    <w:lvl w:ilvl="2">
      <w:start w:val="1"/>
      <w:numFmt w:val="decimal"/>
      <w:lvlText w:val="%1.%2.%3."/>
      <w:lvlJc w:val="left"/>
      <w:pPr>
        <w:ind w:left="2124" w:hanging="707"/>
      </w:pPr>
      <w:rPr>
        <w:u w:val="none"/>
      </w:rPr>
    </w:lvl>
    <w:lvl w:ilvl="3">
      <w:start w:val="1"/>
      <w:numFmt w:val="decimal"/>
      <w:lvlText w:val="%1.%2.%3.%4."/>
      <w:lvlJc w:val="left"/>
      <w:pPr>
        <w:ind w:left="2832" w:hanging="708"/>
      </w:pPr>
      <w:rPr>
        <w:u w:val="none"/>
      </w:rPr>
    </w:lvl>
    <w:lvl w:ilvl="4">
      <w:start w:val="1"/>
      <w:numFmt w:val="decimal"/>
      <w:lvlText w:val="%1.%2.%3.%4.%5."/>
      <w:lvlJc w:val="left"/>
      <w:pPr>
        <w:ind w:left="3540" w:hanging="708"/>
      </w:pPr>
      <w:rPr>
        <w:u w:val="none"/>
      </w:rPr>
    </w:lvl>
    <w:lvl w:ilvl="5">
      <w:start w:val="1"/>
      <w:numFmt w:val="decimal"/>
      <w:lvlText w:val="%1.%2.%3.%4.%5.%6."/>
      <w:lvlJc w:val="left"/>
      <w:pPr>
        <w:ind w:left="4248" w:hanging="708"/>
      </w:pPr>
      <w:rPr>
        <w:u w:val="none"/>
      </w:rPr>
    </w:lvl>
    <w:lvl w:ilvl="6">
      <w:start w:val="1"/>
      <w:numFmt w:val="decimal"/>
      <w:lvlText w:val="%1.%2.%3.%4.%5.%6.%7."/>
      <w:lvlJc w:val="left"/>
      <w:pPr>
        <w:ind w:left="4956" w:hanging="708"/>
      </w:pPr>
      <w:rPr>
        <w:u w:val="none"/>
      </w:rPr>
    </w:lvl>
    <w:lvl w:ilvl="7">
      <w:start w:val="1"/>
      <w:numFmt w:val="decimal"/>
      <w:lvlText w:val="%1.%2.%3.%4.%5.%6.%7.%8."/>
      <w:lvlJc w:val="left"/>
      <w:pPr>
        <w:ind w:left="5664" w:hanging="708"/>
      </w:pPr>
      <w:rPr>
        <w:u w:val="none"/>
      </w:rPr>
    </w:lvl>
    <w:lvl w:ilvl="8">
      <w:start w:val="1"/>
      <w:numFmt w:val="decimal"/>
      <w:lvlText w:val="%1.%2.%3.%4.%5.%6.%7.%8.%9."/>
      <w:lvlJc w:val="left"/>
      <w:pPr>
        <w:ind w:left="6372" w:hanging="707"/>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spacing w:after="200" w:line="276" w:lineRule="auto"/>
        <w:ind w:right="14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160" w:hanging="360"/>
    </w:pPr>
    <w:rPr>
      <w:rFonts w:ascii="Arial" w:cs="Arial" w:eastAsia="Arial" w:hAnsi="Arial"/>
      <w:sz w:val="24"/>
      <w:szCs w:val="24"/>
    </w:rPr>
  </w:style>
  <w:style w:type="paragraph" w:styleId="Heading4">
    <w:name w:val="heading 4"/>
    <w:basedOn w:val="Normal"/>
    <w:next w:val="Normal"/>
    <w:pPr>
      <w:keepNext w:val="1"/>
      <w:spacing w:after="60" w:before="240" w:lineRule="auto"/>
      <w:ind w:left="2880" w:hanging="360"/>
    </w:pPr>
    <w:rPr>
      <w:rFonts w:ascii="Arial" w:cs="Arial" w:eastAsia="Arial" w:hAnsi="Arial"/>
      <w:b w:val="1"/>
      <w:sz w:val="24"/>
      <w:szCs w:val="24"/>
    </w:rPr>
  </w:style>
  <w:style w:type="paragraph" w:styleId="Heading5">
    <w:name w:val="heading 5"/>
    <w:basedOn w:val="Normal"/>
    <w:next w:val="Normal"/>
    <w:pPr>
      <w:spacing w:after="60" w:before="240" w:lineRule="auto"/>
      <w:ind w:left="3600" w:hanging="360"/>
    </w:pPr>
    <w:rPr>
      <w:rFonts w:ascii="Arial" w:cs="Arial" w:eastAsia="Arial" w:hAnsi="Arial"/>
      <w:sz w:val="22"/>
      <w:szCs w:val="22"/>
    </w:rPr>
  </w:style>
  <w:style w:type="paragraph" w:styleId="Heading6">
    <w:name w:val="heading 6"/>
    <w:basedOn w:val="Normal"/>
    <w:next w:val="Normal"/>
    <w:pPr>
      <w:spacing w:after="60" w:before="240" w:lineRule="auto"/>
      <w:ind w:left="4320" w:hanging="360"/>
    </w:pPr>
    <w:rPr>
      <w:i w:val="1"/>
      <w:sz w:val="22"/>
      <w:szCs w:val="22"/>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Heading7">
    <w:name w:val="heading 7"/>
    <w:basedOn w:val="Normal"/>
    <w:next w:val="Normal"/>
    <w:link w:val="Ttulo7Car"/>
    <w:qFormat w:val="1"/>
    <w:rsid w:val="00EC473E"/>
    <w:pPr>
      <w:numPr>
        <w:ilvl w:val="6"/>
        <w:numId w:val="1"/>
      </w:numPr>
      <w:spacing w:after="60" w:before="240"/>
      <w:outlineLvl w:val="6"/>
    </w:pPr>
    <w:rPr>
      <w:rFonts w:ascii="Arial" w:hAnsi="Arial"/>
    </w:rPr>
  </w:style>
  <w:style w:type="paragraph" w:styleId="Heading8">
    <w:name w:val="heading 8"/>
    <w:basedOn w:val="Normal"/>
    <w:next w:val="Normal"/>
    <w:link w:val="Ttulo8Car"/>
    <w:qFormat w:val="1"/>
    <w:rsid w:val="00EC473E"/>
    <w:pPr>
      <w:numPr>
        <w:ilvl w:val="7"/>
        <w:numId w:val="1"/>
      </w:numPr>
      <w:spacing w:after="60" w:before="240"/>
      <w:outlineLvl w:val="7"/>
    </w:pPr>
    <w:rPr>
      <w:rFonts w:ascii="Arial" w:hAnsi="Arial"/>
      <w:i w:val="1"/>
    </w:rPr>
  </w:style>
  <w:style w:type="paragraph" w:styleId="Heading9">
    <w:name w:val="heading 9"/>
    <w:basedOn w:val="Normal"/>
    <w:next w:val="Normal"/>
    <w:link w:val="Ttulo9Car"/>
    <w:qFormat w:val="1"/>
    <w:rsid w:val="00EC473E"/>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qFormat w:val="1"/>
    <w:rPr/>
  </w:style>
  <w:style w:type="character" w:styleId="EnlacedeInternetuser" w:customStyle="1">
    <w:name w:val="Enlace de Internet (user)"/>
    <w:uiPriority w:val="99"/>
    <w:qFormat w:val="1"/>
    <w:rsid w:val="003A6C23"/>
    <w:rPr>
      <w:color w:val="0000ff"/>
      <w:u w:val="single"/>
    </w:rPr>
  </w:style>
  <w:style w:type="character" w:styleId="TextodegloboCar" w:customStyle="1">
    <w:name w:val="Texto de globo Car"/>
    <w:link w:val="BalloonText"/>
    <w:qFormat w:val="1"/>
    <w:rsid w:val="00C61B13"/>
    <w:rPr>
      <w:rFonts w:ascii="Tahoma" w:cs="Tahoma" w:hAnsi="Tahoma"/>
      <w:sz w:val="16"/>
      <w:szCs w:val="16"/>
      <w:lang w:val="es-ES_tradnl"/>
    </w:rPr>
  </w:style>
  <w:style w:type="character" w:styleId="Ttulo1Car" w:customStyle="1">
    <w:name w:val="Título 1 Car"/>
    <w:qFormat w:val="1"/>
    <w:rsid w:val="00EC473E"/>
    <w:rPr>
      <w:rFonts w:ascii="Arial" w:hAnsi="Arial"/>
      <w:b w:val="1"/>
      <w:kern w:val="2"/>
      <w:sz w:val="28"/>
      <w:lang w:val="es-ES_tradnl"/>
    </w:rPr>
  </w:style>
  <w:style w:type="character" w:styleId="Ttulo2Car" w:customStyle="1">
    <w:name w:val="Título 2 Car"/>
    <w:qFormat w:val="1"/>
    <w:rsid w:val="00EC473E"/>
    <w:rPr>
      <w:rFonts w:ascii="Arial" w:hAnsi="Arial"/>
      <w:b w:val="1"/>
      <w:i w:val="1"/>
      <w:sz w:val="24"/>
      <w:lang w:val="es-ES_tradnl"/>
    </w:rPr>
  </w:style>
  <w:style w:type="character" w:styleId="Ttulo3Car" w:customStyle="1">
    <w:name w:val="Título 3 Car"/>
    <w:qFormat w:val="1"/>
    <w:rsid w:val="00EC473E"/>
    <w:rPr>
      <w:rFonts w:ascii="Arial" w:hAnsi="Arial"/>
      <w:sz w:val="24"/>
      <w:lang w:val="es-ES_tradnl"/>
    </w:rPr>
  </w:style>
  <w:style w:type="character" w:styleId="Ttulo4Car" w:customStyle="1">
    <w:name w:val="Título 4 Car"/>
    <w:qFormat w:val="1"/>
    <w:rsid w:val="00EC473E"/>
    <w:rPr>
      <w:rFonts w:ascii="Arial" w:hAnsi="Arial"/>
      <w:b w:val="1"/>
      <w:sz w:val="24"/>
      <w:lang w:val="es-ES_tradnl"/>
    </w:rPr>
  </w:style>
  <w:style w:type="character" w:styleId="Ttulo5Car" w:customStyle="1">
    <w:name w:val="Título 5 Car"/>
    <w:qFormat w:val="1"/>
    <w:rsid w:val="00EC473E"/>
    <w:rPr>
      <w:rFonts w:ascii="Arial" w:hAnsi="Arial"/>
      <w:sz w:val="22"/>
      <w:lang w:val="es-ES_tradnl"/>
    </w:rPr>
  </w:style>
  <w:style w:type="character" w:styleId="Ttulo6Car" w:customStyle="1">
    <w:name w:val="Título 6 Car"/>
    <w:qFormat w:val="1"/>
    <w:rsid w:val="00EC473E"/>
    <w:rPr>
      <w:i w:val="1"/>
      <w:sz w:val="22"/>
      <w:lang w:val="es-ES_tradnl"/>
    </w:rPr>
  </w:style>
  <w:style w:type="character" w:styleId="Ttulo7Car" w:customStyle="1">
    <w:name w:val="Título 7 Car"/>
    <w:qFormat w:val="1"/>
    <w:rsid w:val="00EC473E"/>
    <w:rPr>
      <w:rFonts w:ascii="Arial" w:hAnsi="Arial"/>
      <w:lang w:val="es-ES_tradnl"/>
    </w:rPr>
  </w:style>
  <w:style w:type="character" w:styleId="Ttulo8Car" w:customStyle="1">
    <w:name w:val="Título 8 Car"/>
    <w:qFormat w:val="1"/>
    <w:rsid w:val="00EC473E"/>
    <w:rPr>
      <w:rFonts w:ascii="Arial" w:hAnsi="Arial"/>
      <w:i w:val="1"/>
      <w:lang w:val="es-ES_tradnl"/>
    </w:rPr>
  </w:style>
  <w:style w:type="character" w:styleId="Ttulo9Car" w:customStyle="1">
    <w:name w:val="Título 9 Car"/>
    <w:qFormat w:val="1"/>
    <w:rsid w:val="00EC473E"/>
    <w:rPr>
      <w:rFonts w:ascii="Arial" w:hAnsi="Arial"/>
      <w:b w:val="1"/>
      <w:i w:val="1"/>
      <w:sz w:val="18"/>
      <w:lang w:val="es-ES_tradnl"/>
    </w:rPr>
  </w:style>
  <w:style w:type="character" w:styleId="TextoindependienteCar" w:customStyle="1">
    <w:name w:val="Texto independiente Car"/>
    <w:basedOn w:val="DefaultParagraphFont"/>
    <w:semiHidden w:val="1"/>
    <w:qFormat w:val="1"/>
    <w:rsid w:val="00960324"/>
    <w:rPr>
      <w:sz w:val="24"/>
      <w:szCs w:val="24"/>
    </w:rPr>
  </w:style>
  <w:style w:type="character" w:styleId="TextonotapieCar" w:customStyle="1">
    <w:name w:val="Texto nota pie Car"/>
    <w:basedOn w:val="DefaultParagraphFont"/>
    <w:uiPriority w:val="99"/>
    <w:semiHidden w:val="1"/>
    <w:qFormat w:val="1"/>
    <w:rsid w:val="00794A24"/>
    <w:rPr>
      <w:lang w:val="es-ES_tradnl"/>
    </w:rPr>
  </w:style>
  <w:style w:type="character" w:styleId="Ancladenotaalpieuser" w:customStyle="1">
    <w:name w:val="Ancla de nota al pie (user)"/>
    <w:qFormat w:val="1"/>
    <w:rPr>
      <w:vertAlign w:val="superscript"/>
    </w:rPr>
  </w:style>
  <w:style w:type="character" w:styleId="FootnoteCharacters" w:customStyle="1">
    <w:name w:val="Footnote Characters"/>
    <w:basedOn w:val="DefaultParagraphFont"/>
    <w:uiPriority w:val="99"/>
    <w:semiHidden w:val="1"/>
    <w:unhideWhenUsed w:val="1"/>
    <w:qFormat w:val="1"/>
    <w:rsid w:val="00794A24"/>
    <w:rPr>
      <w:vertAlign w:val="superscript"/>
    </w:rPr>
  </w:style>
  <w:style w:type="character" w:styleId="Enlacedelndiceuser" w:customStyle="1">
    <w:name w:val="Enlace del índice (user)"/>
    <w:qFormat w:val="1"/>
    <w:rPr/>
  </w:style>
  <w:style w:type="character" w:styleId="Smbolosdenumeracinuser" w:customStyle="1">
    <w:name w:val="Símbolos de numeración (user)"/>
    <w:qFormat w:val="1"/>
    <w:rPr/>
  </w:style>
  <w:style w:type="character" w:styleId="Vietas" w:customStyle="1">
    <w:name w:val="Viñetas"/>
    <w:qFormat w:val="1"/>
    <w:rPr>
      <w:rFonts w:ascii="OpenSymbol" w:cs="OpenSymbol" w:eastAsia="OpenSymbol" w:hAnsi="OpenSymbol"/>
    </w:rPr>
  </w:style>
  <w:style w:type="character" w:styleId="Hyperlink">
    <w:name w:val="Hyperlink"/>
    <w:rPr>
      <w:color w:val="000080"/>
      <w:u w:val="single"/>
    </w:rPr>
  </w:style>
  <w:style w:type="character" w:styleId="Enlacedelndice">
    <w:name w:val="Enlace del índice"/>
    <w:qFormat w:val="1"/>
    <w:rPr/>
  </w:style>
  <w:style w:type="paragraph" w:styleId="Ttulo">
    <w:name w:val="Título"/>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link w:val="TextoindependienteCar"/>
    <w:semiHidden w:val="1"/>
    <w:rsid w:val="00960324"/>
    <w:pPr>
      <w:spacing w:after="113" w:before="0"/>
      <w:jc w:val="both"/>
    </w:pPr>
    <w:rPr>
      <w:sz w:val="24"/>
      <w:szCs w:val="24"/>
      <w:lang w:val="es-ES"/>
    </w:rPr>
  </w:style>
  <w:style w:type="paragraph" w:styleId="List">
    <w:name w:val="List"/>
    <w:basedOn w:val="BodyText"/>
    <w:pPr/>
    <w:rPr>
      <w:rFonts w:cs="FreeSans"/>
    </w:rPr>
  </w:style>
  <w:style w:type="paragraph" w:styleId="Caption">
    <w:name w:val="caption"/>
    <w:basedOn w:val="Normal"/>
    <w:qFormat w:val="1"/>
    <w:pPr>
      <w:suppressLineNumbers w:val="1"/>
      <w:spacing w:after="120" w:before="120"/>
    </w:pPr>
    <w:rPr>
      <w:rFonts w:cs="FreeSans"/>
      <w:i w:val="1"/>
      <w:iCs w:val="1"/>
      <w:sz w:val="24"/>
      <w:szCs w:val="24"/>
    </w:rPr>
  </w:style>
  <w:style w:type="paragraph" w:styleId="ndice">
    <w:name w:val="Índice"/>
    <w:basedOn w:val="Normal"/>
    <w:qFormat w:val="1"/>
    <w:pPr>
      <w:suppressLineNumbers w:val="1"/>
    </w:pPr>
    <w:rPr>
      <w:rFonts w:cs="Lucida Sans"/>
    </w:rPr>
  </w:style>
  <w:style w:type="paragraph" w:styleId="ndiceuser" w:customStyle="1">
    <w:name w:val="Índice (user)"/>
    <w:basedOn w:val="Normal"/>
    <w:qFormat w:val="1"/>
    <w:pPr>
      <w:suppressLineNumbers w:val="1"/>
    </w:pPr>
    <w:rPr>
      <w:rFonts w:cs="FreeSans"/>
    </w:rPr>
  </w:style>
  <w:style w:type="paragraph" w:styleId="membrete" w:customStyle="1">
    <w:name w:val="membrete"/>
    <w:basedOn w:val="Normal"/>
    <w:qFormat w:val="1"/>
    <w:rsid w:val="003A6C23"/>
    <w:pPr/>
    <w:rPr/>
  </w:style>
  <w:style w:type="paragraph" w:styleId="Cabeceraypie">
    <w:name w:val="Cabecera y pie"/>
    <w:basedOn w:val="Normal"/>
    <w:qFormat w:val="1"/>
    <w:pPr/>
    <w:rPr/>
  </w:style>
  <w:style w:type="paragraph" w:styleId="Header">
    <w:name w:val="header"/>
    <w:basedOn w:val="Normal"/>
    <w:rsid w:val="003A6C23"/>
    <w:pPr>
      <w:tabs>
        <w:tab w:val="clear" w:pos="720"/>
        <w:tab w:val="center" w:leader="none" w:pos="4252"/>
        <w:tab w:val="right" w:leader="none" w:pos="8504"/>
      </w:tabs>
    </w:pPr>
    <w:rPr/>
  </w:style>
  <w:style w:type="paragraph" w:styleId="Footer">
    <w:name w:val="footer"/>
    <w:basedOn w:val="Normal"/>
    <w:rsid w:val="003A6C23"/>
    <w:pPr>
      <w:tabs>
        <w:tab w:val="clear" w:pos="720"/>
        <w:tab w:val="center" w:leader="none" w:pos="4252"/>
        <w:tab w:val="right" w:leader="none" w:pos="8504"/>
      </w:tabs>
    </w:pPr>
    <w:rPr/>
  </w:style>
  <w:style w:type="paragraph" w:styleId="BalloonText">
    <w:name w:val="Balloon Text"/>
    <w:basedOn w:val="Normal"/>
    <w:link w:val="TextodegloboCar"/>
    <w:qFormat w:val="1"/>
    <w:rsid w:val="00C61B13"/>
    <w:pPr/>
    <w:rPr>
      <w:rFonts w:ascii="Tahoma" w:cs="Tahoma" w:hAnsi="Tahoma"/>
      <w:sz w:val="16"/>
      <w:szCs w:val="16"/>
    </w:rPr>
  </w:style>
  <w:style w:type="paragraph" w:styleId="ListParagraph">
    <w:name w:val="List Paragraph"/>
    <w:basedOn w:val="Normal"/>
    <w:uiPriority w:val="34"/>
    <w:qFormat w:val="1"/>
    <w:rsid w:val="00D60FF3"/>
    <w:pPr>
      <w:ind w:left="708"/>
    </w:pPr>
    <w:rPr/>
  </w:style>
  <w:style w:type="paragraph" w:styleId="TOC2">
    <w:name w:val="toc 2"/>
    <w:basedOn w:val="Normal"/>
    <w:next w:val="Normal"/>
    <w:autoRedefine w:val="1"/>
    <w:uiPriority w:val="39"/>
    <w:qFormat w:val="1"/>
    <w:rsid w:val="00EC473E"/>
    <w:pPr>
      <w:tabs>
        <w:tab w:val="clear" w:pos="720"/>
        <w:tab w:val="right" w:leader="underscore" w:pos="9355"/>
      </w:tabs>
      <w:spacing w:after="0" w:before="120"/>
      <w:ind w:left="200"/>
    </w:pPr>
    <w:rPr>
      <w:b w:val="1"/>
      <w:sz w:val="22"/>
    </w:rPr>
  </w:style>
  <w:style w:type="paragraph" w:styleId="TOC1">
    <w:name w:val="toc 1"/>
    <w:basedOn w:val="Normal"/>
    <w:next w:val="Normal"/>
    <w:autoRedefine w:val="1"/>
    <w:uiPriority w:val="39"/>
    <w:qFormat w:val="1"/>
    <w:rsid w:val="007D3302"/>
    <w:pPr/>
    <w:rPr>
      <w:sz w:val="24"/>
    </w:rPr>
  </w:style>
  <w:style w:type="paragraph" w:styleId="IndexHeading">
    <w:name w:val="index heading"/>
    <w:basedOn w:val="Ttulo"/>
    <w:pPr/>
    <w:rPr/>
  </w:style>
  <w:style w:type="paragraph" w:styleId="TOCHeading">
    <w:name w:val="TOC Heading"/>
    <w:basedOn w:val="Heading1"/>
    <w:next w:val="Normal"/>
    <w:uiPriority w:val="39"/>
    <w:semiHidden w:val="1"/>
    <w:unhideWhenUsed w:val="1"/>
    <w:qFormat w:val="1"/>
    <w:rsid w:val="007D3302"/>
    <w:pPr>
      <w:keepLines w:val="1"/>
      <w:numPr>
        <w:ilvl w:val="0"/>
        <w:numId w:val="0"/>
      </w:numPr>
      <w:spacing w:after="0" w:before="480"/>
    </w:pPr>
    <w:rPr>
      <w:rFonts w:ascii="Cambria" w:hAnsi="Cambria"/>
      <w:bCs w:val="1"/>
      <w:color w:val="365f91"/>
      <w:kern w:val="0"/>
      <w:szCs w:val="28"/>
      <w:lang w:eastAsia="en-US" w:val="es-ES"/>
    </w:rPr>
  </w:style>
  <w:style w:type="paragraph" w:styleId="TOC3">
    <w:name w:val="toc 3"/>
    <w:basedOn w:val="Normal"/>
    <w:next w:val="Normal"/>
    <w:autoRedefine w:val="1"/>
    <w:uiPriority w:val="39"/>
    <w:unhideWhenUsed w:val="1"/>
    <w:qFormat w:val="1"/>
    <w:rsid w:val="007D3302"/>
    <w:pPr>
      <w:spacing w:after="100" w:before="0"/>
      <w:ind w:left="440"/>
    </w:pPr>
    <w:rPr>
      <w:rFonts w:ascii="Calibri" w:hAnsi="Calibri"/>
      <w:sz w:val="22"/>
      <w:szCs w:val="22"/>
      <w:lang w:eastAsia="en-US" w:val="es-ES"/>
    </w:rPr>
  </w:style>
  <w:style w:type="paragraph" w:styleId="TableParagraph" w:customStyle="1">
    <w:name w:val="Table Paragraph"/>
    <w:basedOn w:val="Normal"/>
    <w:uiPriority w:val="1"/>
    <w:qFormat w:val="1"/>
    <w:rsid w:val="00626477"/>
    <w:pPr>
      <w:widowControl w:val="0"/>
      <w:ind w:left="103"/>
    </w:pPr>
    <w:rPr>
      <w:rFonts w:ascii="Arial" w:cs="Arial" w:eastAsia="Arial" w:hAnsi="Arial"/>
      <w:sz w:val="22"/>
      <w:szCs w:val="22"/>
      <w:lang w:eastAsia="en-US" w:val="en-US"/>
    </w:rPr>
  </w:style>
  <w:style w:type="paragraph" w:styleId="FootnoteText">
    <w:name w:val="footnote text"/>
    <w:basedOn w:val="Normal"/>
    <w:link w:val="TextonotapieCar"/>
    <w:uiPriority w:val="99"/>
    <w:semiHidden w:val="1"/>
    <w:unhideWhenUsed w:val="1"/>
    <w:rsid w:val="00794A24"/>
    <w:pPr/>
    <w:rPr/>
  </w:style>
  <w:style w:type="paragraph" w:styleId="Standard" w:customStyle="1">
    <w:name w:val="Standard"/>
    <w:qFormat w:val="1"/>
    <w:rsid w:val="009159B5"/>
    <w:pPr>
      <w:widowControl w:val="1"/>
      <w:suppressAutoHyphens w:val="1"/>
      <w:bidi w:val="0"/>
      <w:spacing w:after="200" w:before="0" w:line="276" w:lineRule="auto"/>
      <w:ind w:right="140"/>
      <w:jc w:val="left"/>
      <w:textAlignment w:val="baseline"/>
    </w:pPr>
    <w:rPr>
      <w:rFonts w:ascii="Liberation Serif" w:cs="Lucida Sans" w:eastAsia="NSimSun" w:hAnsi="Liberation Serif"/>
      <w:color w:val="auto"/>
      <w:kern w:val="2"/>
      <w:sz w:val="24"/>
      <w:szCs w:val="24"/>
      <w:lang w:bidi="hi-IN" w:eastAsia="zh-CN" w:val="es-ES"/>
    </w:rPr>
  </w:style>
  <w:style w:type="paragraph" w:styleId="Footnote" w:customStyle="1">
    <w:name w:val="Footnote"/>
    <w:basedOn w:val="Standard"/>
    <w:qFormat w:val="1"/>
    <w:rsid w:val="009159B5"/>
    <w:pPr>
      <w:suppressLineNumbers w:val="1"/>
      <w:ind w:left="339" w:hanging="339"/>
    </w:pPr>
    <w:rPr>
      <w:sz w:val="20"/>
      <w:szCs w:val="20"/>
    </w:rPr>
  </w:style>
  <w:style w:type="paragraph" w:styleId="Contenidodelmarcouser" w:customStyle="1">
    <w:name w:val="Contenido del marco (user)"/>
    <w:basedOn w:val="Normal"/>
    <w:qFormat w:val="1"/>
    <w:pPr/>
    <w:rPr/>
  </w:style>
  <w:style w:type="paragraph" w:styleId="Contenidodelatablauser" w:customStyle="1">
    <w:name w:val="Contenido de la tabla (user)"/>
    <w:basedOn w:val="Normal"/>
    <w:qFormat w:val="1"/>
    <w:pPr>
      <w:suppressLineNumbers w:val="1"/>
    </w:pPr>
    <w:rPr/>
  </w:style>
  <w:style w:type="paragraph" w:styleId="Ttulodelatablauser" w:customStyle="1">
    <w:name w:val="Título de la tabla (user)"/>
    <w:basedOn w:val="Contenidodelatablauser"/>
    <w:qFormat w:val="1"/>
    <w:pPr>
      <w:jc w:val="center"/>
    </w:pPr>
    <w:rPr>
      <w:b w:val="1"/>
      <w:bCs w:val="1"/>
    </w:rPr>
  </w:style>
  <w:style w:type="paragraph" w:styleId="Contenidodelmarco">
    <w:name w:val="Contenido del marco"/>
    <w:basedOn w:val="Normal"/>
    <w:qFormat w:val="1"/>
    <w:pPr/>
    <w:rPr/>
  </w:style>
  <w:style w:type="paragraph" w:styleId="TOC4">
    <w:name w:val="toc 4"/>
    <w:basedOn w:val="ndice"/>
    <w:pPr/>
    <w:rPr/>
  </w:style>
  <w:style w:type="paragraph" w:styleId="TOC5">
    <w:name w:val="toc 5"/>
    <w:basedOn w:val="ndice"/>
    <w:pPr/>
    <w:rPr/>
  </w:style>
  <w:style w:type="paragraph" w:styleId="TOC6">
    <w:name w:val="toc 6"/>
    <w:basedOn w:val="ndice"/>
    <w:pPr/>
    <w:rPr/>
  </w:style>
  <w:style w:type="paragraph" w:styleId="TOC7">
    <w:name w:val="toc 7"/>
    <w:basedOn w:val="ndice"/>
    <w:pPr/>
    <w:rPr/>
  </w:style>
  <w:style w:type="paragraph" w:styleId="TOC8">
    <w:name w:val="toc 8"/>
    <w:basedOn w:val="ndice"/>
    <w:pPr/>
    <w:rPr/>
  </w:style>
  <w:style w:type="paragraph" w:styleId="TOC9">
    <w:name w:val="toc 9"/>
    <w:basedOn w:val="ndice"/>
    <w:pPr/>
    <w:rPr/>
  </w:style>
  <w:style w:type="numbering" w:styleId="Ningunalista" w:default="1">
    <w:name w:val="Ninguna lista"/>
    <w:uiPriority w:val="99"/>
    <w:semiHidden w:val="1"/>
    <w:unhideWhenUsed w:val="1"/>
    <w:qFormat w:val="1"/>
  </w:style>
  <w:style w:type="table" w:styleId="Tab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uiPriority w:val="59"/>
    <w:rsid w:val="006A297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before="0" w:lineRule="auto"/>
      <w:jc w:val="right"/>
    </w:pPr>
    <w:rPr>
      <w:rFonts w:ascii="Playfair Display" w:cs="Playfair Display" w:eastAsia="Playfair Display" w:hAnsi="Playfair Display"/>
      <w:sz w:val="36"/>
      <w:szCs w:val="36"/>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JY8WgyI0bmLz8k9S7EVhcbDdA==">CgMxLjAaJAoBMBIfCh0IB0IZCgVBcmlhbBIQQXJpYWwgVW5pY29kZSBNUzIOaC40MWdrdjI1bWh3MGUyDWguNjlvY2tybTh3ZWMyDmguZXhuNHY4Z2NxNnd4Mg5oLnk2dXJyOXA3bXR6ODIOaC5qNTZwYXJiaXdndXEyCGguZ2pkZ3hzMgloLjMwajB6bGwyDmguemFsbTJwNms5OXJoMg5oLnVtYWJ5eHduOXlhczINaC5wemxjdG44cGE3NTIOaC55dGo1OGNha2QxcjQyDmgucmVqMTdnaTIyZzR3Mg5oLmU3ZDRpZXhlbm53MTIJaC4zem55c2g3Mg5oLnZwMGN0c3FhMW5rZDgAciExajYxem9HTHExdEpzLUt6TVE1NS1MU19oUVRjYlpHV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2021-09-14T17:10:00Z</dcterms:created>
  <dc:creator>pc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