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-188146</wp:posOffset>
            </wp:positionV>
            <wp:extent cx="616689" cy="540414"/>
            <wp:effectExtent b="0" l="0" r="0" t="0"/>
            <wp:wrapNone/>
            <wp:docPr descr="logo-v1" id="24"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-501965</wp:posOffset>
                </wp:positionH>
                <wp:positionV relativeFrom="paragraph">
                  <wp:posOffset>98744</wp:posOffset>
                </wp:positionV>
                <wp:extent cx="668020" cy="359409"/>
                <wp:effectExtent b="0" l="0" r="0" t="0"/>
                <wp:wrapNone/>
                <wp:docPr id="23"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-501965</wp:posOffset>
                </wp:positionH>
                <wp:positionV relativeFrom="paragraph">
                  <wp:posOffset>98744</wp:posOffset>
                </wp:positionV>
                <wp:extent cx="668020" cy="359409"/>
                <wp:effectExtent b="0" l="0" r="0" t="0"/>
                <wp:wrapNone/>
                <wp:docPr id="2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68020" cy="359409"/>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ARTE - 2º de Bachillerato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10244138</wp:posOffset>
                </wp:positionV>
                <wp:extent cx="5543550" cy="246380"/>
                <wp:effectExtent b="0" l="0" r="0" t="0"/>
                <wp:wrapNone/>
                <wp:docPr id="22"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10244138</wp:posOffset>
                </wp:positionV>
                <wp:extent cx="5543550" cy="246380"/>
                <wp:effectExtent b="0" l="0" r="0" t="0"/>
                <wp:wrapNone/>
                <wp:docPr id="2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43550" cy="24638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793678061"/>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 y evaluación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contenidos e instrumentos de evaluación</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EVALUACIÓN</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Procedimientos e instrumentos de evaluación</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Alumnado al que se desaplica la evaluación continua</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Convocatoria extraordinaria</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ind w:left="851"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sz w:val="28"/>
          <w:szCs w:val="28"/>
          <w:u w:val="single"/>
        </w:rPr>
      </w:pPr>
      <w:hyperlink w:anchor="_heading=h.30j0zll">
        <w:r w:rsidDel="00000000" w:rsidR="00000000" w:rsidRPr="00000000">
          <w:rPr>
            <w:rFonts w:ascii="Arial" w:cs="Arial" w:eastAsia="Arial" w:hAnsi="Arial"/>
            <w:b w:val="1"/>
            <w:sz w:val="22"/>
            <w:szCs w:val="22"/>
            <w:rtl w:val="0"/>
          </w:rPr>
          <w:t xml:space="preserve">1. CONTENIDOS, TEMPORALIZACIÓN, COMPETENCIAS  ESPECÍFICAS, CRITERIOS DE EVALUACIÓN Y DESCRIPTORES OPERATIVOS. INSTRUMENTOS DE EVALUACIÓN Y CRITERIOS DE CALIFICACIÓN.</w:t>
        </w:r>
      </w:hyperlink>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Calibri" w:cs="Calibri" w:eastAsia="Calibri" w:hAnsi="Calibri"/>
          <w:b w:val="1"/>
          <w:i w:val="1"/>
          <w:sz w:val="24"/>
          <w:szCs w:val="24"/>
        </w:rPr>
      </w:pPr>
      <w:hyperlink w:anchor="_heading=h.2fxu29g9pyv9">
        <w:r w:rsidDel="00000000" w:rsidR="00000000" w:rsidRPr="00000000">
          <w:rPr>
            <w:rFonts w:ascii="Arial" w:cs="Arial" w:eastAsia="Arial" w:hAnsi="Arial"/>
            <w:sz w:val="22"/>
            <w:szCs w:val="22"/>
            <w:rtl w:val="0"/>
          </w:rPr>
          <w:t xml:space="preserve">1.1. Contenidos</w:t>
        </w:r>
      </w:hyperlink>
      <w:r w:rsidDel="00000000" w:rsidR="00000000" w:rsidRPr="00000000">
        <w:rPr>
          <w:rFonts w:ascii="Calibri" w:cs="Calibri" w:eastAsia="Calibri" w:hAnsi="Calibri"/>
          <w:b w:val="1"/>
          <w:sz w:val="28"/>
          <w:szCs w:val="28"/>
          <w:u w:val="single"/>
          <w:rtl w:val="0"/>
        </w:rPr>
        <w:br w:type="textWrapping"/>
      </w:r>
      <w:r w:rsidDel="00000000" w:rsidR="00000000" w:rsidRPr="00000000">
        <w:rPr>
          <w:rFonts w:ascii="Calibri" w:cs="Calibri" w:eastAsia="Calibri" w:hAnsi="Calibri"/>
          <w:b w:val="1"/>
          <w:i w:val="1"/>
          <w:sz w:val="24"/>
          <w:szCs w:val="24"/>
          <w:rtl w:val="0"/>
        </w:rPr>
        <w:t xml:space="preserve">A. Aproximación a la Historia del Arte.</w:t>
      </w:r>
    </w:p>
    <w:p w:rsidR="00000000" w:rsidDel="00000000" w:rsidP="00000000" w:rsidRDefault="00000000" w:rsidRPr="00000000" w14:paraId="0000002E">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debate sobre la definición de arte. El concepto del arte a lo largo de la historia.</w:t>
      </w:r>
    </w:p>
    <w:p w:rsidR="00000000" w:rsidDel="00000000" w:rsidP="00000000" w:rsidRDefault="00000000" w:rsidRPr="00000000" w14:paraId="0000002F">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lenguaje artístico: el arte como forma de comunicación. La variedad de códigos y lenguajes. Símbolos e iconografía en el arte. La subjetividad creadora. La complejidad de la interpretación. El juicio estético.</w:t>
      </w:r>
    </w:p>
    <w:p w:rsidR="00000000" w:rsidDel="00000000" w:rsidP="00000000" w:rsidRDefault="00000000" w:rsidRPr="00000000" w14:paraId="00000030">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Terminología y vocabulario específico del arte en la arquitectura y las artes plásticas.</w:t>
      </w:r>
    </w:p>
    <w:p w:rsidR="00000000" w:rsidDel="00000000" w:rsidP="00000000" w:rsidRDefault="00000000" w:rsidRPr="00000000" w14:paraId="00000031">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Herramientas para el análisis de la obra de arte: elementos técnicos, formales, y estilísticos. Estudio iconográfico y significado, identificación, contextualización y relevancia de la obra. El análisis comparativo. – Influencias, préstamos, continuidades y rupturas en la Historia del Arte.</w:t>
      </w:r>
    </w:p>
    <w:p w:rsidR="00000000" w:rsidDel="00000000" w:rsidP="00000000" w:rsidRDefault="00000000" w:rsidRPr="00000000" w14:paraId="00000032">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uso de las nuevas tecnologías para el estudio de la Historia del Arte.</w:t>
      </w:r>
    </w:p>
    <w:p w:rsidR="00000000" w:rsidDel="00000000" w:rsidP="00000000" w:rsidRDefault="00000000" w:rsidRPr="00000000" w14:paraId="00000033">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4">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B. El arte y sus funciones a lo largo de la historia</w:t>
      </w:r>
    </w:p>
    <w:p w:rsidR="00000000" w:rsidDel="00000000" w:rsidP="00000000" w:rsidRDefault="00000000" w:rsidRPr="00000000" w14:paraId="00000035">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como idioma de sentimientos y emociones.</w:t>
      </w:r>
    </w:p>
    <w:p w:rsidR="00000000" w:rsidDel="00000000" w:rsidP="00000000" w:rsidRDefault="00000000" w:rsidRPr="00000000" w14:paraId="00000036">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como instrumento mágico-ritual a lo largo de la historia.</w:t>
      </w:r>
    </w:p>
    <w:p w:rsidR="00000000" w:rsidDel="00000000" w:rsidP="00000000" w:rsidRDefault="00000000" w:rsidRPr="00000000" w14:paraId="00000037">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y su valor propagandístico: desde el Mundo Antiguo hasta la actual sociedad.</w:t>
      </w:r>
    </w:p>
    <w:p w:rsidR="00000000" w:rsidDel="00000000" w:rsidP="00000000" w:rsidRDefault="00000000" w:rsidRPr="00000000" w14:paraId="00000038">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Arte, mecenazgo y coleccionismo.</w:t>
      </w:r>
    </w:p>
    <w:p w:rsidR="00000000" w:rsidDel="00000000" w:rsidP="00000000" w:rsidRDefault="00000000" w:rsidRPr="00000000" w14:paraId="00000039">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A">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 Dimensiones del arte</w:t>
      </w:r>
    </w:p>
    <w:p w:rsidR="00000000" w:rsidDel="00000000" w:rsidP="00000000" w:rsidRDefault="00000000" w:rsidRPr="00000000" w14:paraId="0000003B">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Arte e identidad individual: la necesidad de representarnos. La imagen del cuerpo humano. El género del retrato. La evolución en la imagen del artista.</w:t>
      </w:r>
    </w:p>
    <w:p w:rsidR="00000000" w:rsidDel="00000000" w:rsidP="00000000" w:rsidRDefault="00000000" w:rsidRPr="00000000" w14:paraId="0000003C">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Arte e identidad grupal: escuelas, regionalismos y búsqueda de identidad.</w:t>
      </w:r>
    </w:p>
    <w:p w:rsidR="00000000" w:rsidDel="00000000" w:rsidP="00000000" w:rsidRDefault="00000000" w:rsidRPr="00000000" w14:paraId="0000003D">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 representación de la mujer en el arte desde una perspectiva crítica.</w:t>
      </w:r>
    </w:p>
    <w:p w:rsidR="00000000" w:rsidDel="00000000" w:rsidP="00000000" w:rsidRDefault="00000000" w:rsidRPr="00000000" w14:paraId="0000003E">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 mujer como artista.</w:t>
      </w:r>
    </w:p>
    <w:p w:rsidR="00000000" w:rsidDel="00000000" w:rsidP="00000000" w:rsidRDefault="00000000" w:rsidRPr="00000000" w14:paraId="0000003F">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40">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 Realidad, espacio y territorio en el arte</w:t>
      </w:r>
    </w:p>
    <w:p w:rsidR="00000000" w:rsidDel="00000000" w:rsidP="00000000" w:rsidRDefault="00000000" w:rsidRPr="00000000" w14:paraId="00000041">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Arte y medio ambiente. La naturaleza y la representación de las emociones. Arquitectura, urbanismo y diseño.</w:t>
      </w:r>
    </w:p>
    <w:p w:rsidR="00000000" w:rsidDel="00000000" w:rsidP="00000000" w:rsidRDefault="00000000" w:rsidRPr="00000000" w14:paraId="00000042">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patrimonio artístico: preservación, conservación y usos adecuados. Museografía y museología.</w:t>
      </w:r>
    </w:p>
    <w:p w:rsidR="00000000" w:rsidDel="00000000" w:rsidP="00000000" w:rsidRDefault="00000000" w:rsidRPr="00000000" w14:paraId="00000043">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 Las raíces del Arte: el legado del arte clásico.</w:t>
      </w:r>
    </w:p>
    <w:p w:rsidR="00000000" w:rsidDel="00000000" w:rsidP="00000000" w:rsidRDefault="00000000" w:rsidRPr="00000000" w14:paraId="00000044">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en la Grecia antigua.</w:t>
      </w:r>
    </w:p>
    <w:p w:rsidR="00000000" w:rsidDel="00000000" w:rsidP="00000000" w:rsidRDefault="00000000" w:rsidRPr="00000000" w14:paraId="00000045">
      <w:pPr>
        <w:numPr>
          <w:ilvl w:val="0"/>
          <w:numId w:val="2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w:t>
        <w:tab/>
        <w:t xml:space="preserve">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6">
      <w:pPr>
        <w:numPr>
          <w:ilvl w:val="0"/>
          <w:numId w:val="2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y espacio: la creación de espacios arquitectónicos. Órdenes arquitectónicos. El templo griego: Partenón, Erecteion y Templo de la Atenea Niké. </w:t>
        <w:tab/>
        <w:t xml:space="preserve">El teatro: Teatro de Epidauro.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7">
      <w:pPr>
        <w:numPr>
          <w:ilvl w:val="0"/>
          <w:numId w:val="2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evolución de la figura humana masculina y femenina: Kouros de Anavyssos; Dama de Auxerre; Auriga de Delfos; Fidias, friso de las Panateneas y metopas de la Centauromaquia; Polícleto, Doríforo; Mirón, Discóbolo; Praxíteles, Afrodita de Cnido; Lisipo, Apoxiomeneos; Venus de Milo, Victoria de Samotracia, Laoconte y sus hijos, relieve de Atenea y Gea en el Altar de Pérgamo. </w:t>
      </w:r>
      <w:r w:rsidDel="00000000" w:rsidR="00000000" w:rsidRPr="00000000">
        <w:rPr>
          <w:rFonts w:ascii="Calibri" w:cs="Calibri" w:eastAsia="Calibri" w:hAnsi="Calibri"/>
          <w:rtl w:val="0"/>
        </w:rPr>
        <w:tab/>
        <w:br w:type="textWrapping"/>
        <w:t xml:space="preserve">– </w:t>
      </w:r>
      <w:r w:rsidDel="00000000" w:rsidR="00000000" w:rsidRPr="00000000">
        <w:rPr>
          <w:rFonts w:ascii="Calibri" w:cs="Calibri" w:eastAsia="Calibri" w:hAnsi="Calibri"/>
          <w:sz w:val="24"/>
          <w:szCs w:val="24"/>
          <w:rtl w:val="0"/>
        </w:rPr>
        <w:t xml:space="preserve">La visión del clasicismo en Roma.</w:t>
      </w:r>
    </w:p>
    <w:p w:rsidR="00000000" w:rsidDel="00000000" w:rsidP="00000000" w:rsidRDefault="00000000" w:rsidRPr="00000000" w14:paraId="00000048">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w:t>
        <w:tab/>
        <w:t xml:space="preserve">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9">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Principales aportaciones romanas a la arquitectura clásica: Maison Carré de </w:t>
        <w:tab/>
        <w:t xml:space="preserve">Nimes, Coliseo de Roma, Panteón de Roma, Basílica de Majencio y </w:t>
        <w:tab/>
        <w:t xml:space="preserve">Constantino de Roma, Arco de Tito en Roma, Columna de Trajano de </w:t>
        <w:tab/>
        <w:t xml:space="preserve">Roma, Teatro romano de Mérida, Puente de Alcántara, Acueducto de </w:t>
        <w:tab/>
        <w:t xml:space="preserve">Segovia.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A">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Las innovaciones romanas en la representación de la figura humana: Augusto de Prima Porta, estatua ecuestre de marco Aurelio, relieve de la toma del templo de Jerusalén del Arco de Tito, relieves de la Columna de Trajano. Mosaicos y pintura.</w:t>
      </w:r>
      <w:r w:rsidDel="00000000" w:rsidR="00000000" w:rsidRPr="00000000">
        <w:rPr>
          <w:rFonts w:ascii="Calibri" w:cs="Calibri" w:eastAsia="Calibri" w:hAnsi="Calibri"/>
          <w:b w:val="1"/>
          <w:i w:val="1"/>
          <w:sz w:val="24"/>
          <w:szCs w:val="24"/>
          <w:rtl w:val="0"/>
        </w:rPr>
        <w:t xml:space="preserve"> </w:t>
        <w:tab/>
      </w:r>
      <w:r w:rsidDel="00000000" w:rsidR="00000000" w:rsidRPr="00000000">
        <w:rPr>
          <w:rFonts w:ascii="Calibri" w:cs="Calibri" w:eastAsia="Calibri" w:hAnsi="Calibri"/>
          <w:rtl w:val="0"/>
        </w:rPr>
        <w:t xml:space="preserve"> </w:t>
        <w:tab/>
        <w:br w:type="textWrapping"/>
      </w:r>
      <w:r w:rsidDel="00000000" w:rsidR="00000000" w:rsidRPr="00000000">
        <w:rPr>
          <w:rFonts w:ascii="Calibri" w:cs="Calibri" w:eastAsia="Calibri" w:hAnsi="Calibri"/>
          <w:b w:val="1"/>
          <w:i w:val="1"/>
          <w:sz w:val="24"/>
          <w:szCs w:val="24"/>
          <w:rtl w:val="0"/>
        </w:rPr>
        <w:t xml:space="preserve">F. El nacimiento de la tradición artística occidental: el arte medieval.</w:t>
      </w:r>
    </w:p>
    <w:p w:rsidR="00000000" w:rsidDel="00000000" w:rsidP="00000000" w:rsidRDefault="00000000" w:rsidRPr="00000000" w14:paraId="0000004B">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y su función didáctica y religiosa en las sociedades teocéntricas. Las primeras manifestaciones del arte cristiano.</w:t>
      </w:r>
    </w:p>
    <w:p w:rsidR="00000000" w:rsidDel="00000000" w:rsidP="00000000" w:rsidRDefault="00000000" w:rsidRPr="00000000" w14:paraId="0000004C">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D">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paleocristiano:</w:t>
        <w:tab/>
        <w:t xml:space="preserve">arquitectura (basílica, mausoleo, baptisterio) y las aportaciones de las artes plásticas a la iconografía cristiana.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E">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bizantino: las innovaciones arquitectónicas de Santa Sofía de Constantinopla. La consolidación de la iconografía cristiana medieval: el Pantocrátor, la Virgen y la Déesis. El mosaico bizantino: Cortejo </w:t>
        <w:tab/>
        <w:t xml:space="preserve">de la emperatriz Teodora en San Vital de Rávena.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4F">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prerromano español. Arte visigodo (San Pedro de la Nave), arte asturiano (Santa María </w:t>
        <w:tab/>
        <w:t xml:space="preserve">del Naranco) y arte mozárabe (San Miguel de la Escalada y Monja </w:t>
        <w:tab/>
        <w:t xml:space="preserve">Ende, Beato de Gerona).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50">
      <w:pP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51">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Arte islámico e hispanomusulmán.</w:t>
      </w:r>
    </w:p>
    <w:p w:rsidR="00000000" w:rsidDel="00000000" w:rsidP="00000000" w:rsidRDefault="00000000" w:rsidRPr="00000000" w14:paraId="00000052">
      <w:pPr>
        <w:numPr>
          <w:ilvl w:val="0"/>
          <w:numId w:val="9"/>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3">
      <w:pPr>
        <w:numPr>
          <w:ilvl w:val="0"/>
          <w:numId w:val="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La mezquita: Mezquita de Córdoba, la Giralda de Sevilla; el palacio: Alhambra de </w:t>
        <w:tab/>
        <w:t xml:space="preserve">Granada y Aljafería de Zaragoza.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54">
      <w:pPr>
        <w:spacing w:before="240" w:lineRule="auto"/>
        <w:ind w:left="720" w:firstLine="0"/>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55">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románico.</w:t>
      </w:r>
    </w:p>
    <w:p w:rsidR="00000000" w:rsidDel="00000000" w:rsidP="00000000" w:rsidRDefault="00000000" w:rsidRPr="00000000" w14:paraId="00000056">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w:t>
        <w:tab/>
        <w:t xml:space="preserve">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7">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La iglesia y el </w:t>
        <w:tab/>
        <w:t xml:space="preserve">monasterio: San Vicente de Cardona, San Martín de Frómista, Catedral de Santiago de Compostela y Catedral de Pisa.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8">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portada </w:t>
        <w:tab/>
        <w:t xml:space="preserve">románica y la escultura monumental: relieve de La duda de Santo Tomás del claustro de Santo Domingo de Silos, tímpano del Juicio </w:t>
        <w:tab/>
        <w:t xml:space="preserve">Final de Santa Fe de Conques, Pórtico de la Gloria de la Catedral </w:t>
        <w:tab/>
        <w:t xml:space="preserve">de Santiago, capitel historiado de la Última Cena del claustro de </w:t>
        <w:tab/>
        <w:t xml:space="preserve">San Juan de la Peña.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9">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Bóveda de la </w:t>
        <w:tab/>
        <w:t xml:space="preserve">Anunciación a los pastores de San Isidoro de León y ábside de San Vicente de Tahull.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5A">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gótico.</w:t>
      </w:r>
    </w:p>
    <w:p w:rsidR="00000000" w:rsidDel="00000000" w:rsidP="00000000" w:rsidRDefault="00000000" w:rsidRPr="00000000" w14:paraId="0000005B">
      <w:pPr>
        <w:numPr>
          <w:ilvl w:val="0"/>
          <w:numId w:val="1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C">
      <w:pPr>
        <w:numPr>
          <w:ilvl w:val="0"/>
          <w:numId w:val="1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El resurgimiento de las ciudades. El sistema constructivo de la </w:t>
        <w:tab/>
        <w:t xml:space="preserve">catedral: Catedral de Reims, Catedral de León, Catedral de Burgos, </w:t>
        <w:tab/>
        <w:t xml:space="preserve">Catedral de Toledo, Catedral de Barcelona, Catedral de Siena, Sainte Chapelle de París y San Juan de los Reyes de Toledo.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D">
      <w:pPr>
        <w:numPr>
          <w:ilvl w:val="0"/>
          <w:numId w:val="1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Carácter monumental al fusionarse con la arquitectura: Pórtico Real de </w:t>
        <w:tab/>
        <w:t xml:space="preserve">Chartres, grupo de la Anunciación y la Visitación de Reims, </w:t>
        <w:tab/>
        <w:t xml:space="preserve">Portada del Sarmental de Burgos; Gil de Siloé, Retablo de la Cartuja de Miraflores.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5E">
      <w:pPr>
        <w:numPr>
          <w:ilvl w:val="0"/>
          <w:numId w:val="1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Integración de las artes. Pintura mural española: Escenas de la vida de Cristo en la Iglesia de San Sebastián de los Caballeros de Toro. La búsqueda </w:t>
        <w:tab/>
        <w:t xml:space="preserve">del naturalismo en el Trecento italiano: Giotto, escena de la Huida a Egipto de la Capilla Scrovegni. Los primitivos flamencos: Van Eyck, Matrimonio Arnolfini; Van der Weiden, Descendimiento; El Bosco, El jardín de las delicias.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5F">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 Desarrollo y evolución del arte europeo en la Edad Moderna.</w:t>
      </w:r>
    </w:p>
    <w:p w:rsidR="00000000" w:rsidDel="00000000" w:rsidP="00000000" w:rsidRDefault="00000000" w:rsidRPr="00000000" w14:paraId="00000060">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Renacimiento y manierismo en Italia.</w:t>
      </w:r>
    </w:p>
    <w:p w:rsidR="00000000" w:rsidDel="00000000" w:rsidP="00000000" w:rsidRDefault="00000000" w:rsidRPr="00000000" w14:paraId="00000061">
      <w:pPr>
        <w:numPr>
          <w:ilvl w:val="0"/>
          <w:numId w:val="8"/>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2">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w:t>
        <w:tab/>
        <w:t xml:space="preserve">reinterpretación de las formas clásicas. Quattrocento: </w:t>
        <w:tab/>
        <w:t xml:space="preserve">Brunelleschi, cúpula de la Catedral de Florencia y San Lorenzo; </w:t>
        <w:tab/>
        <w:t xml:space="preserve">Michelozzo, palacio Medici-Riccardi; Santa María Novella, de </w:t>
        <w:tab/>
        <w:t xml:space="preserve">Alberti. Cinquecento: Bramante, San Pietro in Montorio; Miguel Ángel, San Pedro del Vaticano. Manierismo: Giacomo della Porta, Il </w:t>
        <w:tab/>
        <w:t xml:space="preserve">Gesú de Roma; Palladio, Villa Rotonda.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3">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búsqueda de las proporciones del cuerpo humano. Quattrocento: Ghiberti, Puertas del Paraíso del Baptisterio de la Catedral de Florencia; Donatello, </w:t>
        <w:tab/>
        <w:t xml:space="preserve">El David y el Condottiere Gattamelata; Cinquecento: Miguel Ángel, Piedad del Vaticano, David, Moisés, y Tumbas Mediceas. Manierismo: </w:t>
        <w:tab/>
        <w:t xml:space="preserve">Giambologna, El rapto de las sabinas.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4">
      <w:pPr>
        <w:numPr>
          <w:ilvl w:val="0"/>
          <w:numId w:val="8"/>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y perspectiva: la conquista de la tercera dimensión. Quattrocento. Masaccio, El tributo a la moneda y la Trinidad; Fra Angelico, La Anunciación; </w:t>
        <w:tab/>
        <w:t xml:space="preserve">Piero della Francesca, Madonna del Duque de Urbino; Botticelli, El </w:t>
        <w:tab/>
        <w:t xml:space="preserve">Nacimiento de Venus y La Primavera. Cinquecento: Leonardo da Vinci, Virgen de las rocas, La última cena y La Gioconda; Rafael, Escuela de Atenas; Miguel Ángel, Capilla Sixtina. Manierismo, Sofonisba Anguissola, Autorretrato y Retrato de la familia Anguissola; </w:t>
        <w:tab/>
        <w:t xml:space="preserve">Parmigianino, La Virgen del cuello largo. Escuela de Venecia: Giorgione, La tempestad; Tiziano, Carlos V en Mühlberg y Venus de </w:t>
        <w:tab/>
        <w:t xml:space="preserve">Urbino; Tintoretto, El lavatorio; Veronés, Las bodas de Caná.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65">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 originalidad de la estética renacentista en España.</w:t>
      </w:r>
    </w:p>
    <w:p w:rsidR="00000000" w:rsidDel="00000000" w:rsidP="00000000" w:rsidRDefault="00000000" w:rsidRPr="00000000" w14:paraId="00000066">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7">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Plateresco: fachada de la Universidad de Salamanca. Manierismo: Pedro de Machuca, Palacio de Carlos V. Herreriano: Juan de Herrera, </w:t>
        <w:tab/>
        <w:t xml:space="preserve">Monasterio de El Escorial.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8">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Los inicios de la imaginería: Alonso Cano, Retablo de San Benito; Juan de Juni, Santo Entierro.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9">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Elementos italianos </w:t>
        <w:tab/>
        <w:t xml:space="preserve">y flamencos: Pedro de Berruguete, La prueba del Fuego; Juan de Juanes, La Santa Cena; Luis de Morales, Virgen con Niño. El estilo </w:t>
        <w:tab/>
        <w:t xml:space="preserve">único de El Greco: Adoración del nombre de Jesús, El entierro del Señor de Orgaz, Vista de Toledo.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6A">
      <w:pP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6B">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Barroco europeo.</w:t>
      </w:r>
    </w:p>
    <w:p w:rsidR="00000000" w:rsidDel="00000000" w:rsidP="00000000" w:rsidRDefault="00000000" w:rsidRPr="00000000" w14:paraId="0000006C">
      <w:pPr>
        <w:numPr>
          <w:ilvl w:val="0"/>
          <w:numId w:val="2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D">
      <w:pPr>
        <w:numPr>
          <w:ilvl w:val="0"/>
          <w:numId w:val="2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e intervención en el territorio: el urbanismo como arte.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E">
      <w:pPr>
        <w:numPr>
          <w:ilvl w:val="0"/>
          <w:numId w:val="2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La ruptura de la proporción y el equilibrio del clasicismo. Iglesias y palacios: Maderno, fachada de San Pedro del Vaticano; Bernini, Plaza de San Pedro del Vaticano; Borromini, San Carlos de las Cuatro Fuentes; Le Vau, Mansart y Le Nôtre, Palacio de Versalles. La decoración rococó.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6F">
      <w:pPr>
        <w:numPr>
          <w:ilvl w:val="0"/>
          <w:numId w:val="2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búsqueda del dramatismo: Bernini, David, Apolo y Dafne, El éxtasis de Santa </w:t>
        <w:tab/>
        <w:t xml:space="preserve">Teresa.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0">
      <w:pPr>
        <w:numPr>
          <w:ilvl w:val="0"/>
          <w:numId w:val="2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La luz como creadora de emociones: Caravaggio, Vocación de San Mateo y Muerte de la </w:t>
        <w:tab/>
        <w:t xml:space="preserve">Virgen; Annibale Carracci, Triunfo de Baco y Ariadne; Artemisia </w:t>
        <w:tab/>
        <w:t xml:space="preserve">Gentilleschi, Judith decapitando a Holofernes; Clara Peters, Bodegón con pescado, vela, alcachofas, cangrejos y gamba; Rubens, Adoración </w:t>
        <w:tab/>
        <w:t xml:space="preserve">de los Magos, Las tres gracias y El jardín del amor; Rembrandt, La lección de anatomía del Doctor Tulpy y La Ronda de noche. Rococó: Watteau, Peregrinación a la isla de Citera; Élisabeth Vigée </w:t>
        <w:tab/>
        <w:t xml:space="preserve">Lebrun, Retrato de María Antonieta con vestido de muselina blanco.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71">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br w:type="textWrapping"/>
        <w:t xml:space="preserve">– </w:t>
      </w:r>
      <w:r w:rsidDel="00000000" w:rsidR="00000000" w:rsidRPr="00000000">
        <w:rPr>
          <w:rFonts w:ascii="Calibri" w:cs="Calibri" w:eastAsia="Calibri" w:hAnsi="Calibri"/>
          <w:sz w:val="24"/>
          <w:szCs w:val="24"/>
          <w:rtl w:val="0"/>
        </w:rPr>
        <w:t xml:space="preserve">El Barroco en España: el Siglo de Oro.</w:t>
      </w:r>
    </w:p>
    <w:p w:rsidR="00000000" w:rsidDel="00000000" w:rsidP="00000000" w:rsidRDefault="00000000" w:rsidRPr="00000000" w14:paraId="00000072">
      <w:pPr>
        <w:numPr>
          <w:ilvl w:val="0"/>
          <w:numId w:val="1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La situación histórica.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3">
      <w:pPr>
        <w:numPr>
          <w:ilvl w:val="0"/>
          <w:numId w:val="1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Diversidad de </w:t>
        <w:tab/>
        <w:t xml:space="preserve">formas y nuevos espacios urbanos: Juan Gómez de Mora, Plaza Mayor </w:t>
        <w:tab/>
        <w:t xml:space="preserve">de Madrid; Fray Alberto de la Madre de Dios, Iglesia de la </w:t>
        <w:tab/>
        <w:t xml:space="preserve">Encarnación; Alonso Cano, Catedral de Granada; José Benito </w:t>
        <w:tab/>
        <w:t xml:space="preserve">Churriguera, Retablo de San Esteban; Pedro Ribera, Fachada del </w:t>
        <w:tab/>
        <w:t xml:space="preserve">Hospicio de San Fernando; Casas Novoa, Fachada del Obradoiro de </w:t>
        <w:tab/>
        <w:t xml:space="preserve">Santiago de Compostela; Juvarra y Sacchetti, Palacio Real de Madrid. </w:t>
        <w:tab/>
      </w:r>
      <w:r w:rsidDel="00000000" w:rsidR="00000000" w:rsidRPr="00000000">
        <w:rPr>
          <w:rFonts w:ascii="Calibri" w:cs="Calibri" w:eastAsia="Calibri" w:hAnsi="Calibri"/>
          <w:rtl w:val="0"/>
        </w:rPr>
        <w:t xml:space="preserve"> </w:t>
        <w:tab/>
        <w:br w:type="textWrapping"/>
        <w:t xml:space="preserve"> </w:t>
        <w:tab/>
      </w:r>
    </w:p>
    <w:p w:rsidR="00000000" w:rsidDel="00000000" w:rsidP="00000000" w:rsidRDefault="00000000" w:rsidRPr="00000000" w14:paraId="00000074">
      <w:pPr>
        <w:numPr>
          <w:ilvl w:val="0"/>
          <w:numId w:val="1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imaginería: Gregorio Fernández, Piedad; Alonso Cano, Inmaculada del facistol; Pedro de Mena, Magdalena penitente; Salzillo, La oración en el </w:t>
        <w:tab/>
        <w:t xml:space="preserve">huerto; Luisa Roldán, Ecce Homo.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5">
      <w:pPr>
        <w:numPr>
          <w:ilvl w:val="0"/>
          <w:numId w:val="1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Los grandes maestros del Siglo de Oro: José de Ribera, Martirio de San Felipe, El Sueño </w:t>
        <w:tab/>
        <w:t xml:space="preserve">de Jacob, y El patizambo; Zurbarán, Bodegón (Museo del Prado); </w:t>
        <w:tab/>
        <w:t xml:space="preserve">Velázquez, El aguador de Sevilla, Los borrachos, La fragua de </w:t>
        <w:tab/>
        <w:t xml:space="preserve">Vulcano, La rendición de Breda, El Conde Duque de Olivares a </w:t>
        <w:tab/>
        <w:t xml:space="preserve">caballo, La Venus del espejo, Las meninas, Las hilanderas; Murillo, La Sagrada Familia del pajarito, Niños jugando a los dados.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6">
      <w:pPr>
        <w:numPr>
          <w:ilvl w:val="0"/>
          <w:numId w:val="1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El arte virreinal hispanoamericano en la Edad Moderna.</w:t>
      </w:r>
      <w:r w:rsidDel="00000000" w:rsidR="00000000" w:rsidRPr="00000000">
        <w:rPr>
          <w:rFonts w:ascii="Calibri" w:cs="Calibri" w:eastAsia="Calibri" w:hAnsi="Calibri"/>
          <w:b w:val="1"/>
          <w:i w:val="1"/>
          <w:sz w:val="24"/>
          <w:szCs w:val="24"/>
          <w:rtl w:val="0"/>
        </w:rPr>
        <w:t xml:space="preserve"> </w:t>
        <w:tab/>
      </w:r>
      <w:r w:rsidDel="00000000" w:rsidR="00000000" w:rsidRPr="00000000">
        <w:rPr>
          <w:rFonts w:ascii="Calibri" w:cs="Calibri" w:eastAsia="Calibri" w:hAnsi="Calibri"/>
          <w:rtl w:val="0"/>
        </w:rPr>
        <w:t xml:space="preserve"> </w:t>
        <w:tab/>
        <w:br w:type="textWrapping"/>
      </w:r>
    </w:p>
    <w:p w:rsidR="00000000" w:rsidDel="00000000" w:rsidP="00000000" w:rsidRDefault="00000000" w:rsidRPr="00000000" w14:paraId="00000077">
      <w:pP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78">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H. El arte del siglo XIX: el arte en un mundo en transformación.</w:t>
      </w:r>
    </w:p>
    <w:p w:rsidR="00000000" w:rsidDel="00000000" w:rsidP="00000000" w:rsidRDefault="00000000" w:rsidRPr="00000000" w14:paraId="00000079">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como medio de progreso, crítica y transformación social y cultural desde el pensamiento ilustrado hasta el inicio de las vanguardias.</w:t>
      </w:r>
    </w:p>
    <w:p w:rsidR="00000000" w:rsidDel="00000000" w:rsidP="00000000" w:rsidRDefault="00000000" w:rsidRPr="00000000" w14:paraId="0000007A">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Neoclasicismo, el romanticismo y el realismo.</w:t>
      </w:r>
    </w:p>
    <w:p w:rsidR="00000000" w:rsidDel="00000000" w:rsidP="00000000" w:rsidRDefault="00000000" w:rsidRPr="00000000" w14:paraId="0000007B">
      <w:pPr>
        <w:numPr>
          <w:ilvl w:val="0"/>
          <w:numId w:val="2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C">
      <w:pPr>
        <w:numPr>
          <w:ilvl w:val="0"/>
          <w:numId w:val="2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Los cambios urbanos: arquitecturas conmemorativas. El clasicismo al servicio del poder político: Sabatini, Puerta de Alcalá; Soufflot, Panteón de París; Vignon, Iglesia de la Magdalena de París; Juan de </w:t>
        <w:tab/>
        <w:t xml:space="preserve">Villanueva, Observatorio de Madrid y Museo del Prado.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D">
      <w:pPr>
        <w:numPr>
          <w:ilvl w:val="0"/>
          <w:numId w:val="2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 pervivencia del </w:t>
        <w:tab/>
        <w:t xml:space="preserve">clasicismo: Canova, Eros y Psique y Paulina Bonaparte.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7E">
      <w:pPr>
        <w:numPr>
          <w:ilvl w:val="0"/>
          <w:numId w:val="2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Pintura. Goya como artista único, precursor de movimientos posteriores: El quitasol, La familia de Carlos IV, La carga de los mamelucos, Los fusilamientos </w:t>
        <w:tab/>
        <w:t xml:space="preserve">del 3 de mayo, Desastres de la guerra, Saturno devorando a sus </w:t>
        <w:tab/>
        <w:t xml:space="preserve">hijos, La lechera de Burdeos. El academicismo y la lucha entre línea </w:t>
        <w:tab/>
        <w:t xml:space="preserve">y color: Neoclasicismo: David, El Juramento de los Horacios; Ingres, El baño turco. Romanticismo: Géricault; La balsa de la medusa; </w:t>
        <w:tab/>
        <w:t xml:space="preserve">Delacroix, La libertad guiando al pueblo; Constable, El carro de heno. Realismo: Turner, Lluvia, vapor y velocidad; Rosa Bonheur, Arando en el Nivernais; Millet, El Ángelus; Courbet, El entierro de Ornans. Simbolismo: Rossetti, La Ghirlandatta. </w:t>
      </w:r>
      <w:r w:rsidDel="00000000" w:rsidR="00000000" w:rsidRPr="00000000">
        <w:rPr>
          <w:rFonts w:ascii="Calibri" w:cs="Calibri" w:eastAsia="Calibri" w:hAnsi="Calibri"/>
          <w:rtl w:val="0"/>
        </w:rPr>
        <w:tab/>
        <w:br w:type="textWrapping"/>
        <w:br w:type="textWrapping"/>
      </w:r>
    </w:p>
    <w:p w:rsidR="00000000" w:rsidDel="00000000" w:rsidP="00000000" w:rsidRDefault="00000000" w:rsidRPr="00000000" w14:paraId="0000007F">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 Revolución Industrial: cambios en la arquitectura y el urbanismo. Escultura.</w:t>
      </w:r>
    </w:p>
    <w:p w:rsidR="00000000" w:rsidDel="00000000" w:rsidP="00000000" w:rsidRDefault="00000000" w:rsidRPr="00000000" w14:paraId="00000080">
      <w:pPr>
        <w:numPr>
          <w:ilvl w:val="0"/>
          <w:numId w:val="2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1">
      <w:pPr>
        <w:numPr>
          <w:ilvl w:val="0"/>
          <w:numId w:val="2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Urbanismo. Los ensanches urbanos y el urbanismo moderno: París, Madrid, Barcelona.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2">
      <w:pPr>
        <w:numPr>
          <w:ilvl w:val="0"/>
          <w:numId w:val="2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El arte como expresión de los avances tecnológicos desde la revolución industrial. Historicismo: Barry y Pugin, Parlamento de Londres; Escuela de Chicago, Adler y Sullivan, Auditorium de Chicago; Arquitectura del hierro: Gustav Eiffel, Torre Eiffel. Modernismo: </w:t>
        <w:tab/>
        <w:t xml:space="preserve">Gaudí, Sagrada Familia de Barcelona.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3">
      <w:pPr>
        <w:numPr>
          <w:ilvl w:val="0"/>
          <w:numId w:val="2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Las </w:t>
        <w:tab/>
        <w:t xml:space="preserve">transformaciones arquitectónicas y la escultura academicista. La </w:t>
        <w:tab/>
        <w:t xml:space="preserve">renovación escultórica: Rodin, El pensador y Los burgueses de Calais; Camille Claudel, Sakountala.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84">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br w:type="textWrapping"/>
        <w:t xml:space="preserve">– </w:t>
      </w:r>
      <w:r w:rsidDel="00000000" w:rsidR="00000000" w:rsidRPr="00000000">
        <w:rPr>
          <w:rFonts w:ascii="Calibri" w:cs="Calibri" w:eastAsia="Calibri" w:hAnsi="Calibri"/>
          <w:sz w:val="24"/>
          <w:szCs w:val="24"/>
          <w:rtl w:val="0"/>
        </w:rPr>
        <w:t xml:space="preserve">Arte y realidad: imitación e interpretación. La revolución de la fotografía y el cine.</w:t>
      </w:r>
    </w:p>
    <w:p w:rsidR="00000000" w:rsidDel="00000000" w:rsidP="00000000" w:rsidRDefault="00000000" w:rsidRPr="00000000" w14:paraId="00000085">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Impresionismo, la pintura como estudio de luz y color. Manet, Almuerzo sobre la hierba; Berthe </w:t>
        <w:tab/>
        <w:t xml:space="preserve">Morisot, La cuna y Delante del espejo; Monet, Impresión, sol naciente, serie de la Catedral de Rouen; Renoir, Le Moulin de la Galette; Degas, La clase de baile; Mary Cassat, Maternidad; Sorolla, </w:t>
        <w:tab/>
        <w:t xml:space="preserve">Niños en la playa.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6">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Neoimpresionismo, la descomposición del color a través de pincelada. Seurat, Tarde de domingo en la isla de la Grande Jatte.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7">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Postimpresionismo. Desde el </w:t>
        <w:tab/>
        <w:t xml:space="preserve">impresionismo hacía las vanguardias: Cézanne, Jugadores de cartas y Manzanas y naranjas; Van Gogh, La noche estrellada y El segador; </w:t>
        <w:tab/>
        <w:t xml:space="preserve">Gauguin, Visión después del sermón y El mercado; </w:t>
        <w:tab/>
        <w:t xml:space="preserve">Toulousse-Lautrec, En el salón de la rue des Moulins. I. El arte durante la primera mitad del siglo XX: la ruptura con la tradición. </w:t>
        <w:tab/>
      </w:r>
      <w:r w:rsidDel="00000000" w:rsidR="00000000" w:rsidRPr="00000000">
        <w:rPr>
          <w:rFonts w:ascii="Calibri" w:cs="Calibri" w:eastAsia="Calibri" w:hAnsi="Calibri"/>
          <w:rtl w:val="0"/>
        </w:rPr>
        <w:t xml:space="preserve"> </w:t>
        <w:tab/>
        <w:br w:type="textWrapping"/>
      </w:r>
    </w:p>
    <w:p w:rsidR="00000000" w:rsidDel="00000000" w:rsidP="00000000" w:rsidRDefault="00000000" w:rsidRPr="00000000" w14:paraId="00000088">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como medio de progreso, crítica y transformación social y cultural desde las vanguardias hasta la Segunda Guerra Mundial.</w:t>
      </w:r>
    </w:p>
    <w:p w:rsidR="00000000" w:rsidDel="00000000" w:rsidP="00000000" w:rsidRDefault="00000000" w:rsidRPr="00000000" w14:paraId="00000089">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Movimiento Moderno en arquitectura: funcionalismo y organicismo.</w:t>
      </w:r>
    </w:p>
    <w:p w:rsidR="00000000" w:rsidDel="00000000" w:rsidP="00000000" w:rsidRDefault="00000000" w:rsidRPr="00000000" w14:paraId="0000008A">
      <w:pPr>
        <w:numPr>
          <w:ilvl w:val="0"/>
          <w:numId w:val="10"/>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B">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Bauhaus. La búsqueda del funcionalismo: Gropius, Edificio de la Bauhaus en Dessau; Mies Van der Rohe, Pabellón de Alemania en Barcelona.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C">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La nueva concepción de vivienda: Le Corbusier, Villa Saboya en Poissy y el proyecto de Unidad habitacional. Organicismo.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8D">
      <w:pPr>
        <w:numPr>
          <w:ilvl w:val="0"/>
          <w:numId w:val="10"/>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La fusión entre arquitectura </w:t>
        <w:tab/>
        <w:t xml:space="preserve">y naturaleza: Lloyd Wright, Casa Kauffman.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8E">
      <w:pP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8F">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Las vanguardias en las artes plásticas.</w:t>
      </w:r>
    </w:p>
    <w:p w:rsidR="00000000" w:rsidDel="00000000" w:rsidP="00000000" w:rsidRDefault="00000000" w:rsidRPr="00000000" w14:paraId="00000090">
      <w:pPr>
        <w:numPr>
          <w:ilvl w:val="0"/>
          <w:numId w:val="1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Fauvismo: Matisse, La alegría de vivir. Expresionismo: Munch, El grito; Kirchner, La calle.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1">
      <w:pPr>
        <w:numPr>
          <w:ilvl w:val="0"/>
          <w:numId w:val="1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Cubismo: Picasso, Las </w:t>
        <w:tab/>
        <w:t xml:space="preserve">señoritas de Avignon, Retrato de Amboise Vollard, Naturaleza muerta con silla de rejilla de caña, El Guernica; María Blanchard, Mujer </w:t>
        <w:tab/>
        <w:t xml:space="preserve">con abanico; Sonia Delaunay, Prismas eléctricos.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2">
      <w:pPr>
        <w:numPr>
          <w:ilvl w:val="0"/>
          <w:numId w:val="1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Futurismo: Boccioni, La ciudad que emerge, Formas únicas de continuidad en el espacio.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3">
      <w:pPr>
        <w:numPr>
          <w:ilvl w:val="0"/>
          <w:numId w:val="1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Abstracción: Kandinsky, Lírica, Sobre blanco II; Georgia O´Keeffe, Línea gris con negro azul y amarillo. Suprematismo: Malevich, Cuadro negro; Liubov Popova, Arquitecturas pictóricas; Neoplasticismo: Mondrian, Composición II.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4">
      <w:pPr>
        <w:numPr>
          <w:ilvl w:val="0"/>
          <w:numId w:val="1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Dadaísmo: Duchamp, </w:t>
        <w:tab/>
        <w:t xml:space="preserve">L.H.O.O.Q., Fuente. Sophie Taeuber-Arp, Cabeza dadá; Max Ernst, El elefante de las Célebes.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5">
      <w:pPr>
        <w:numPr>
          <w:ilvl w:val="0"/>
          <w:numId w:val="1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Surrealismo: Magritte, La llave de los campos; Miró, El carnaval de Arlequín y Mujeres y pájaros a la luz de la luna; Dalí, El juego lúgubre, La </w:t>
        <w:tab/>
        <w:t xml:space="preserve">persistencia de la memoria; Maruja Mallo, La verbena; Frida Khalo, Las dos Fridas; Calder, Langosta, nasa y cola de pez.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6">
      <w:pPr>
        <w:numPr>
          <w:ilvl w:val="0"/>
          <w:numId w:val="1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Escultura independiente: Brancusi, Madmoiselle Pogany I; Pablo Gargallo, El profeta; Julio González, Mujer peinándose en el espejo; Henry Moore, Figura reclinada.</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97">
      <w:pP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98">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J. El arte durante la segunda mitad del s. XX: la universalización del arte.</w:t>
      </w:r>
    </w:p>
    <w:p w:rsidR="00000000" w:rsidDel="00000000" w:rsidP="00000000" w:rsidRDefault="00000000" w:rsidRPr="00000000" w14:paraId="00000099">
      <w:pPr>
        <w:spacing w:befor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br w:type="textWrapping"/>
      </w:r>
    </w:p>
    <w:p w:rsidR="00000000" w:rsidDel="00000000" w:rsidP="00000000" w:rsidRDefault="00000000" w:rsidRPr="00000000" w14:paraId="0000009A">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arte como medio de progreso, crítica y transformación social y cultural desde la Segunda Guerra Mundial hasta la actualidad.</w:t>
      </w:r>
    </w:p>
    <w:p w:rsidR="00000000" w:rsidDel="00000000" w:rsidP="00000000" w:rsidRDefault="00000000" w:rsidRPr="00000000" w14:paraId="0000009B">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Estilo Internacional en arquitectura y los nuevos estilos arquitectónicos.</w:t>
      </w:r>
    </w:p>
    <w:p w:rsidR="00000000" w:rsidDel="00000000" w:rsidP="00000000" w:rsidRDefault="00000000" w:rsidRPr="00000000" w14:paraId="0000009C">
      <w:pPr>
        <w:numPr>
          <w:ilvl w:val="0"/>
          <w:numId w:val="2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Contexto histórico y cultural.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D">
      <w:pPr>
        <w:numPr>
          <w:ilvl w:val="0"/>
          <w:numId w:val="2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El predomino del Estilo Internacional: Mies Van der Rohe, Seagram Building; Frank Lloyd Wright, Museo Guggenheim de Nueva York.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E">
      <w:pPr>
        <w:numPr>
          <w:ilvl w:val="0"/>
          <w:numId w:val="2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High Tech: Piano y Rogers, Centro Pompidou; Norman Foster, Edificio HSBC en Hong Kong. </w:t>
        <w:tab/>
        <w:t xml:space="preserve">BOCM-20220726-1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9F">
      <w:pPr>
        <w:numPr>
          <w:ilvl w:val="0"/>
          <w:numId w:val="2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Arquitectura posmoderna: Utzon, Ópera de Sidney.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0">
      <w:pPr>
        <w:numPr>
          <w:ilvl w:val="0"/>
          <w:numId w:val="2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Deconstrucción: Gehry, Museo Guggenheim de Bilbao; Zaza Hadid, Centro Heydar Aliyev en Bakú.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A1">
      <w:pPr>
        <w:spacing w:befor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befor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Las artes plásticas en las segundas vanguardias:</w:t>
      </w:r>
    </w:p>
    <w:p w:rsidR="00000000" w:rsidDel="00000000" w:rsidP="00000000" w:rsidRDefault="00000000" w:rsidRPr="00000000" w14:paraId="000000A3">
      <w:pPr>
        <w:numPr>
          <w:ilvl w:val="0"/>
          <w:numId w:val="1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Informalismo europeo: Tapies, Cartón con forma de T; Saura, Crucifixión.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4">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Expresionismo abstracto: Pollock, Uno, (número 31 1950). Abstracción postpictórica: Stella, Ctesiphon III. Minimalismo: Carl Andre, Equivalente VIII.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5">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Cinético y Op Art: Vasarely, Vega 200.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6">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Pop Art: Warhol, Serigrafía de Marilyn Monroe. Hiperrealismo: Antonio López, La Gran Vía madrileña en 1964; Ron Mueck, Recién nacido. Arte como lenguaje.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7">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conceptual: Joseph Kosuth, Una y tres sillas.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8">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povera: Mario Merz, Iglú con árbol. Instalaciones: Joseph Beuys, Auschwitz; Judy Chicago, The dinner party; Louise Bourgeois, Celdas; Yayoi Kusama, Espejos </w:t>
        <w:tab/>
        <w:t xml:space="preserve">infinitos.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9">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La era digital: Video arte: Bill Viola, The reflecting pool. </w:t>
      </w:r>
      <w:r w:rsidDel="00000000" w:rsidR="00000000" w:rsidRPr="00000000">
        <w:rPr>
          <w:rFonts w:ascii="Calibri" w:cs="Calibri" w:eastAsia="Calibri" w:hAnsi="Calibri"/>
          <w:rtl w:val="0"/>
        </w:rPr>
        <w:tab/>
        <w:br w:type="textWrapping"/>
        <w:t xml:space="preserve"> </w:t>
        <w:tab/>
      </w:r>
    </w:p>
    <w:p w:rsidR="00000000" w:rsidDel="00000000" w:rsidP="00000000" w:rsidRDefault="00000000" w:rsidRPr="00000000" w14:paraId="000000AA">
      <w:pPr>
        <w:numPr>
          <w:ilvl w:val="0"/>
          <w:numId w:val="1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como acción: body art y </w:t>
        <w:tab/>
        <w:t xml:space="preserve">land art: Ana Medieta; Happening y Performance: Marina Abramovich. </w:t>
        <w:tab/>
      </w:r>
      <w:r w:rsidDel="00000000" w:rsidR="00000000" w:rsidRPr="00000000">
        <w:rPr>
          <w:rFonts w:ascii="Calibri" w:cs="Calibri" w:eastAsia="Calibri" w:hAnsi="Calibri"/>
          <w:rtl w:val="0"/>
        </w:rPr>
        <w:t xml:space="preserve"> </w:t>
        <w:tab/>
        <w:br w:type="textWrapping"/>
        <w:t xml:space="preserve"> </w:t>
        <w:tab/>
      </w:r>
    </w:p>
    <w:p w:rsidR="00000000" w:rsidDel="00000000" w:rsidP="00000000" w:rsidRDefault="00000000" w:rsidRPr="00000000" w14:paraId="000000AB">
      <w:pPr>
        <w:numPr>
          <w:ilvl w:val="0"/>
          <w:numId w:val="1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Arte urbano</w:t>
        <w:br w:type="textWrapping"/>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before="240" w:lineRule="auto"/>
        <w:jc w:val="both"/>
        <w:rPr>
          <w:sz w:val="24"/>
          <w:szCs w:val="24"/>
        </w:rPr>
      </w:pPr>
      <w:r w:rsidDel="00000000" w:rsidR="00000000" w:rsidRPr="00000000">
        <w:rPr>
          <w:rFonts w:ascii="Calibri" w:cs="Calibri" w:eastAsia="Calibri" w:hAnsi="Calibri"/>
          <w:sz w:val="24"/>
          <w:szCs w:val="24"/>
          <w:rtl w:val="0"/>
        </w:rPr>
        <w:br w:type="textWrapping"/>
      </w:r>
      <w:r w:rsidDel="00000000" w:rsidR="00000000" w:rsidRPr="00000000">
        <w:rPr>
          <w:b w:val="1"/>
          <w:sz w:val="24"/>
          <w:szCs w:val="24"/>
          <w:rtl w:val="0"/>
        </w:rPr>
        <w:t xml:space="preserve">1. El Arte Griego</w:t>
      </w:r>
      <w:r w:rsidDel="00000000" w:rsidR="00000000" w:rsidRPr="00000000">
        <w:rPr>
          <w:sz w:val="24"/>
          <w:szCs w:val="24"/>
          <w:rtl w:val="0"/>
        </w:rPr>
        <w:t xml:space="preserve">. La arquitectura: características generales y órdenes arquitectónicos. El templo. La escultura: su evolución.</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2. El Arte Romano.</w:t>
      </w:r>
      <w:r w:rsidDel="00000000" w:rsidR="00000000" w:rsidRPr="00000000">
        <w:rPr>
          <w:sz w:val="24"/>
          <w:szCs w:val="24"/>
          <w:rtl w:val="0"/>
        </w:rPr>
        <w:t xml:space="preserve"> La arquitectura: características generales. Tipos de edificios. La escultura: el retrato y el relieve. El arte romano en Hispania.</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3. El Arte Paleocristiano y Bizantino</w:t>
      </w:r>
      <w:r w:rsidDel="00000000" w:rsidR="00000000" w:rsidRPr="00000000">
        <w:rPr>
          <w:sz w:val="24"/>
          <w:szCs w:val="24"/>
          <w:rtl w:val="0"/>
        </w:rPr>
        <w:t xml:space="preserve">. Arquitectura y artes figurativas. La iconografía.</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4. El Arte Islámico.</w:t>
      </w:r>
      <w:r w:rsidDel="00000000" w:rsidR="00000000" w:rsidRPr="00000000">
        <w:rPr>
          <w:sz w:val="24"/>
          <w:szCs w:val="24"/>
          <w:rtl w:val="0"/>
        </w:rPr>
        <w:t xml:space="preserve"> Peculiaridades. El arte Hispanomusulmán: etapas y evolución.</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5.El Arte Románico.</w:t>
      </w:r>
      <w:r w:rsidDel="00000000" w:rsidR="00000000" w:rsidRPr="00000000">
        <w:rPr>
          <w:sz w:val="24"/>
          <w:szCs w:val="24"/>
          <w:rtl w:val="0"/>
        </w:rPr>
        <w:t xml:space="preserve"> La arquitectura: características generales. Las artes figurativas: estética e iconografía. El Románico en España.</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6. El Arte Gótico.</w:t>
      </w:r>
      <w:r w:rsidDel="00000000" w:rsidR="00000000" w:rsidRPr="00000000">
        <w:rPr>
          <w:sz w:val="24"/>
          <w:szCs w:val="24"/>
          <w:rtl w:val="0"/>
        </w:rPr>
        <w:t xml:space="preserve"> La arquitectura: características generales y evolución. La escultura: portadas, sepulcros y retablos. La pintura: características y evolución de Giotto a los Primitivos Flamencos. El Gótico en España.</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7. El Renacimiento</w:t>
      </w:r>
      <w:r w:rsidDel="00000000" w:rsidR="00000000" w:rsidRPr="00000000">
        <w:rPr>
          <w:sz w:val="24"/>
          <w:szCs w:val="24"/>
          <w:rtl w:val="0"/>
        </w:rPr>
        <w:t xml:space="preserve">. Italia en el Quattrocento. La arquitectura: la nueva concepción de Brunelleschi y Alberti. La escultura florentina. La pintura en Florencia. El Cinquecento. La arquitectura de Bramante, Miguel Ángel y Palladio. La escultura de Miguel Ángel. La pintura en Roma y Venecia. Arte español del siglo XVI.</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8. El Barroco</w:t>
      </w:r>
      <w:r w:rsidDel="00000000" w:rsidR="00000000" w:rsidRPr="00000000">
        <w:rPr>
          <w:sz w:val="24"/>
          <w:szCs w:val="24"/>
          <w:rtl w:val="0"/>
        </w:rPr>
        <w:t xml:space="preserve">. Arquitectura y urbanismo en Italia: Bernini y Borromini. La arquitectura cortesana en Francia. La arquitectura en España. La escultura en Italia: Bernini. La imaginería española: escuelas y principales artistas. La pintura en Italia: del Naturalismo (Caravaggio) y el Clasicismo (Carracci) al Barroco Decorativo (Cortona y Lucas Jordán). La pintura en Flandes (Rubens y su círculo) y Holanda (Rembrandt). La pintura española. Ribera, Zurbarán, Velázquez y Murillo.</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9. El tránsito del Siglo XVIII al XIX. </w:t>
      </w:r>
      <w:r w:rsidDel="00000000" w:rsidR="00000000" w:rsidRPr="00000000">
        <w:rPr>
          <w:sz w:val="24"/>
          <w:szCs w:val="24"/>
          <w:rtl w:val="0"/>
        </w:rPr>
        <w:t xml:space="preserve">El Neoclasicismo: urbanismo y arquitectura. Las artes figurativas: Canova y David. La pintura romántica. Goya.</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10. El panorama artístico en la segunda mitad del Siglo XIX. </w:t>
      </w:r>
      <w:r w:rsidDel="00000000" w:rsidR="00000000" w:rsidRPr="00000000">
        <w:rPr>
          <w:sz w:val="24"/>
          <w:szCs w:val="24"/>
          <w:rtl w:val="0"/>
        </w:rPr>
        <w:t xml:space="preserve">Urbanismo y arquitectura: los nuevos materiales. Las artes figurativas: Courbet y el Realismo. La pintura impresionista y postimpresionista. Rodin y la escultura: el Art Nouveau o Modernismo. Gaudí</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11. El Siglo XX. </w:t>
      </w:r>
      <w:r w:rsidDel="00000000" w:rsidR="00000000" w:rsidRPr="00000000">
        <w:rPr>
          <w:sz w:val="24"/>
          <w:szCs w:val="24"/>
          <w:rtl w:val="0"/>
        </w:rPr>
        <w:t xml:space="preserve">La nueva arquitectura. Las artes plásticas y su evolución: las Vanguardias históricas.</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b w:val="1"/>
          <w:sz w:val="24"/>
          <w:szCs w:val="24"/>
          <w:rtl w:val="0"/>
        </w:rPr>
        <w:t xml:space="preserve">12. El arte en la segunda mitad del siglo XX.</w:t>
      </w:r>
      <w:r w:rsidDel="00000000" w:rsidR="00000000" w:rsidRPr="00000000">
        <w:rPr>
          <w:sz w:val="24"/>
          <w:szCs w:val="24"/>
          <w:rtl w:val="0"/>
        </w:rPr>
        <w:t xml:space="preserve"> Arte y cultura visual de masas.</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sz w:val="24"/>
          <w:szCs w:val="24"/>
          <w:rtl w:val="0"/>
        </w:rPr>
        <w:t xml:space="preserve">En los contenidos mínimos valoraremos:</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Temas de desarrollo, recogidos en la distribución temporal.</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Análisis de las principales obras de arte según el modelo de comentario de obras de arte.</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pP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Definición de términos específicos de cada tema, creándose un glosario de la materia.</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before="240" w:lineRule="auto"/>
        <w:rPr>
          <w:sz w:val="24"/>
          <w:szCs w:val="24"/>
        </w:rPr>
        <w:sectPr>
          <w:footerReference r:id="rId9" w:type="default"/>
          <w:pgSz w:h="16840" w:w="11907" w:orient="portrait"/>
          <w:pgMar w:bottom="1134" w:top="1134" w:left="1418" w:right="1134" w:header="720.0000000000001" w:footer="720.0000000000001"/>
          <w:pgNumType w:start="1"/>
        </w:sectPr>
      </w:pP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Relación de los artistas más relevantes de la Historia del Arte.</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0" w:before="240" w:lineRule="auto"/>
        <w:rPr>
          <w:rFonts w:ascii="Calibri" w:cs="Calibri" w:eastAsia="Calibri" w:hAnsi="Calibri"/>
        </w:rPr>
      </w:pPr>
      <w:hyperlink w:anchor="_heading=h.ttz13l05h58">
        <w:r w:rsidDel="00000000" w:rsidR="00000000" w:rsidRPr="00000000">
          <w:rPr>
            <w:rFonts w:ascii="Arial" w:cs="Arial" w:eastAsia="Arial" w:hAnsi="Arial"/>
            <w:sz w:val="22"/>
            <w:szCs w:val="22"/>
            <w:rtl w:val="0"/>
          </w:rPr>
          <w:t xml:space="preserve">1.2. Temporalización y evaluación</w:t>
        </w:r>
      </w:hyperlink>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0" w:befor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8992974" cy="4572331"/>
            <wp:effectExtent b="0" l="0" r="0" t="0"/>
            <wp:docPr id="2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8992974" cy="4572331"/>
                    </a:xfrm>
                    <a:prstGeom prst="rect"/>
                    <a:ln/>
                  </pic:spPr>
                </pic:pic>
              </a:graphicData>
            </a:graphic>
          </wp:inline>
        </w:drawing>
      </w: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hyperlink w:anchor="_heading=h.6cra759yk9vy">
        <w:r w:rsidDel="00000000" w:rsidR="00000000" w:rsidRPr="00000000">
          <w:rPr>
            <w:rFonts w:ascii="Arial" w:cs="Arial" w:eastAsia="Arial" w:hAnsi="Arial"/>
            <w:sz w:val="22"/>
            <w:szCs w:val="22"/>
            <w:rtl w:val="0"/>
          </w:rPr>
          <w:t xml:space="preserve">1.3. Competencias específicas, criterios de evaluación, contenidos e instrumentos de evaluación</w:t>
        </w:r>
      </w:hyperlink>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8638858" cy="4887046"/>
            <wp:effectExtent b="0" l="0" r="0" t="0"/>
            <wp:docPr id="26"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8638858" cy="4887046"/>
                    </a:xfrm>
                    <a:prstGeom prst="rect"/>
                    <a:ln/>
                  </pic:spPr>
                </pic:pic>
              </a:graphicData>
            </a:graphic>
          </wp:inline>
        </w:drawing>
      </w:r>
      <w:r w:rsidDel="00000000" w:rsidR="00000000" w:rsidRPr="00000000">
        <w:rPr>
          <w:rFonts w:ascii="Calibri" w:cs="Calibri" w:eastAsia="Calibri" w:hAnsi="Calibri"/>
          <w:rtl w:val="0"/>
        </w:rPr>
        <w:br w:type="textWrapping"/>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sectPr>
          <w:type w:val="nextPage"/>
          <w:pgSz w:h="11907" w:w="16840" w:orient="landscape"/>
          <w:pgMar w:bottom="1134" w:top="1134" w:left="1418" w:right="1134" w:header="720.0000000000001" w:footer="720.0000000000001"/>
        </w:sect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hyperlink w:anchor="_heading=h.tyjcwt">
        <w:r w:rsidDel="00000000" w:rsidR="00000000" w:rsidRPr="00000000">
          <w:rPr>
            <w:rFonts w:ascii="Arial" w:cs="Arial" w:eastAsia="Arial" w:hAnsi="Arial"/>
            <w:b w:val="1"/>
            <w:sz w:val="22"/>
            <w:szCs w:val="22"/>
            <w:rtl w:val="0"/>
          </w:rPr>
          <w:t xml:space="preserve">2. EVALUACIÓN</w:t>
        </w:r>
      </w:hyperlink>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tl w:val="0"/>
        </w:rPr>
        <w:br w:type="textWrapping"/>
      </w:r>
      <w:hyperlink w:anchor="_heading=h.tsvv1lm0fgbg">
        <w:r w:rsidDel="00000000" w:rsidR="00000000" w:rsidRPr="00000000">
          <w:rPr>
            <w:rFonts w:ascii="Arial" w:cs="Arial" w:eastAsia="Arial" w:hAnsi="Arial"/>
            <w:sz w:val="22"/>
            <w:szCs w:val="22"/>
            <w:rtl w:val="0"/>
          </w:rPr>
          <w:t xml:space="preserve">2.1. Procedimientos e instrumentos de evaluación</w:t>
        </w:r>
      </w:hyperlink>
      <w:r w:rsidDel="00000000" w:rsidR="00000000" w:rsidRPr="00000000">
        <w:rPr>
          <w:rtl w:val="0"/>
        </w:rPr>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jc w:val="both"/>
        <w:rPr>
          <w:sz w:val="24"/>
          <w:szCs w:val="24"/>
        </w:rPr>
      </w:pPr>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jc w:val="both"/>
        <w:rPr>
          <w:sz w:val="24"/>
          <w:szCs w:val="24"/>
        </w:rPr>
      </w:pPr>
      <w:r w:rsidDel="00000000" w:rsidR="00000000" w:rsidRPr="00000000">
        <w:rPr>
          <w:sz w:val="24"/>
          <w:szCs w:val="24"/>
          <w:rtl w:val="0"/>
        </w:rPr>
        <w:t xml:space="preserve">Entre otros instrumentos de evaluación conviene citar los siguientes:</w:t>
      </w:r>
    </w:p>
    <w:p w:rsidR="00000000" w:rsidDel="00000000" w:rsidP="00000000" w:rsidRDefault="00000000" w:rsidRPr="00000000" w14:paraId="000000C9">
      <w:pPr>
        <w:numPr>
          <w:ilvl w:val="0"/>
          <w:numId w:val="11"/>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rFonts w:ascii="Calibri" w:cs="Calibri" w:eastAsia="Calibri" w:hAnsi="Calibri"/>
        </w:rPr>
      </w:pPr>
      <w:r w:rsidDel="00000000" w:rsidR="00000000" w:rsidRPr="00000000">
        <w:rPr>
          <w:b w:val="1"/>
          <w:sz w:val="24"/>
          <w:szCs w:val="24"/>
          <w:rtl w:val="0"/>
        </w:rPr>
        <w:t xml:space="preserve">Exploración </w:t>
        <w:tab/>
        <w:t xml:space="preserve">inicial</w:t>
        <w:br w:type="textWrapping"/>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before="240" w:lineRule="auto"/>
        <w:ind w:left="0" w:firstLine="0"/>
        <w:jc w:val="both"/>
        <w:rPr>
          <w:sz w:val="24"/>
          <w:szCs w:val="24"/>
        </w:rPr>
      </w:pPr>
      <w:r w:rsidDel="00000000" w:rsidR="00000000" w:rsidRPr="00000000">
        <w:rPr>
          <w:sz w:val="24"/>
          <w:szCs w:val="24"/>
          <w:rtl w:val="0"/>
        </w:rPr>
        <w:t xml:space="preserve">Para conocer el punto de partida, resulta de gran interés realizar un sondeo previo entre los alumnos. Este procedimiento servirá al profesor para comprobar los conocimientos previos sobre el tema y establecer estrategias de profundización, y para el alumno, para informarle sobre su grado de conocimiento de partida. Puede hacerse mediante una breve encuesta oral o escrita, mediante una ficha de evaluación inicial.</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before="240" w:lineRule="auto"/>
        <w:ind w:left="700" w:firstLine="0"/>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CC">
      <w:pPr>
        <w:numPr>
          <w:ilvl w:val="0"/>
          <w:numId w:val="14"/>
        </w:numPr>
        <w:pBdr>
          <w:top w:color="auto" w:space="0" w:sz="0" w:val="none"/>
          <w:left w:color="auto" w:space="0" w:sz="0" w:val="none"/>
          <w:bottom w:color="auto" w:space="0" w:sz="0" w:val="none"/>
          <w:right w:color="auto" w:space="0" w:sz="0" w:val="none"/>
          <w:between w:color="auto" w:space="0" w:sz="0" w:val="none"/>
        </w:pBdr>
        <w:spacing w:after="240" w:before="240" w:lineRule="auto"/>
        <w:ind w:left="720" w:hanging="360"/>
        <w:rPr>
          <w:rFonts w:ascii="Calibri" w:cs="Calibri" w:eastAsia="Calibri" w:hAnsi="Calibri"/>
        </w:rPr>
      </w:pPr>
      <w:r w:rsidDel="00000000" w:rsidR="00000000" w:rsidRPr="00000000">
        <w:rPr>
          <w:b w:val="1"/>
          <w:sz w:val="24"/>
          <w:szCs w:val="24"/>
          <w:rtl w:val="0"/>
        </w:rPr>
        <w:t xml:space="preserve">Cuaderno del profesor</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240" w:before="240" w:lineRule="auto"/>
        <w:ind w:left="0" w:firstLine="0"/>
        <w:rPr>
          <w:sz w:val="24"/>
          <w:szCs w:val="24"/>
        </w:rPr>
      </w:pPr>
      <w:r w:rsidDel="00000000" w:rsidR="00000000" w:rsidRPr="00000000">
        <w:rPr>
          <w:sz w:val="24"/>
          <w:szCs w:val="24"/>
          <w:rtl w:val="0"/>
        </w:rPr>
        <w:t xml:space="preserve">Es una herramienta crucial en el proceso de evaluación. Debe constar de seguimiento personalizado, donde se anoten todos los elementos que se deben tener en cuenta: asistencia, rendimiento en tareas propuestas, participación, conducta, resultados de las pruebas y trabajos.Se utilizará el cuaderno digital de Raíces y la tabla de calificaciones del Aula Virtual de Educamadrid.</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before="240" w:lineRule="auto"/>
        <w:ind w:left="0" w:firstLine="0"/>
        <w:jc w:val="both"/>
        <w:rPr>
          <w:sz w:val="24"/>
          <w:szCs w:val="24"/>
        </w:rPr>
      </w:pPr>
      <w:r w:rsidDel="00000000" w:rsidR="00000000" w:rsidRPr="00000000">
        <w:rPr>
          <w:sz w:val="24"/>
          <w:szCs w:val="24"/>
          <w:rtl w:val="0"/>
        </w:rPr>
        <w:t xml:space="preserve">Para completar el cuaderno del profesor será necesaria una observación sistemática y análisis de tareas:</w:t>
      </w:r>
    </w:p>
    <w:p w:rsidR="00000000" w:rsidDel="00000000" w:rsidP="00000000" w:rsidRDefault="00000000" w:rsidRPr="00000000" w14:paraId="000000CF">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rFonts w:ascii="Calibri" w:cs="Calibri" w:eastAsia="Calibri" w:hAnsi="Calibri"/>
        </w:rPr>
      </w:pPr>
      <w:r w:rsidDel="00000000" w:rsidR="00000000" w:rsidRPr="00000000">
        <w:rPr>
          <w:b w:val="1"/>
          <w:sz w:val="24"/>
          <w:szCs w:val="24"/>
          <w:rtl w:val="0"/>
        </w:rPr>
        <w:t xml:space="preserve">Participación </w:t>
        <w:tab/>
        <w:t xml:space="preserve">de cada alumno o alumna en las actividades del aula</w:t>
      </w:r>
      <w:r w:rsidDel="00000000" w:rsidR="00000000" w:rsidRPr="00000000">
        <w:rPr>
          <w:sz w:val="24"/>
          <w:szCs w:val="24"/>
          <w:rtl w:val="0"/>
        </w:rPr>
        <w:t xml:space="preserve">, que son un momento privilegiado para la evaluación de actitudes. El </w:t>
        <w:tab/>
        <w:t xml:space="preserve">uso de la correcta expresión oral será objeto permanente de evaluación en toda clase de actividades realizadas por el alumno.</w:t>
        <w:br w:type="textWrapping"/>
      </w:r>
      <w:r w:rsidDel="00000000" w:rsidR="00000000" w:rsidRPr="00000000">
        <w:rPr>
          <w:rFonts w:ascii="Calibri" w:cs="Calibri" w:eastAsia="Calibri" w:hAnsi="Calibri"/>
          <w:rtl w:val="0"/>
        </w:rPr>
        <w:t xml:space="preserve"> </w:t>
        <w:tab/>
      </w:r>
    </w:p>
    <w:p w:rsidR="00000000" w:rsidDel="00000000" w:rsidP="00000000" w:rsidRDefault="00000000" w:rsidRPr="00000000" w14:paraId="000000D0">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rPr>
      </w:pPr>
      <w:r w:rsidDel="00000000" w:rsidR="00000000" w:rsidRPr="00000000">
        <w:rPr>
          <w:b w:val="1"/>
          <w:sz w:val="24"/>
          <w:szCs w:val="24"/>
          <w:rtl w:val="0"/>
        </w:rPr>
        <w:t xml:space="preserve">Trabajo, interés, orden y solidaridad dentro del grupo</w:t>
      </w:r>
      <w:r w:rsidDel="00000000" w:rsidR="00000000" w:rsidRPr="00000000">
        <w:rPr>
          <w:sz w:val="24"/>
          <w:szCs w:val="24"/>
          <w:rtl w:val="0"/>
        </w:rPr>
        <w:t xml:space="preserve">. </w:t>
        <w:tab/>
      </w:r>
      <w:r w:rsidDel="00000000" w:rsidR="00000000" w:rsidRPr="00000000">
        <w:rPr>
          <w:rFonts w:ascii="Calibri" w:cs="Calibri" w:eastAsia="Calibri" w:hAnsi="Calibri"/>
          <w:rtl w:val="0"/>
        </w:rPr>
        <w:t xml:space="preserve"> </w:t>
        <w:tab/>
        <w:br w:type="textWrapping"/>
      </w:r>
    </w:p>
    <w:p w:rsidR="00000000" w:rsidDel="00000000" w:rsidP="00000000" w:rsidRDefault="00000000" w:rsidRPr="00000000" w14:paraId="000000D1">
      <w:pPr>
        <w:numPr>
          <w:ilvl w:val="0"/>
          <w:numId w:val="2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rPr>
      </w:pPr>
      <w:r w:rsidDel="00000000" w:rsidR="00000000" w:rsidRPr="00000000">
        <w:rPr>
          <w:b w:val="1"/>
          <w:sz w:val="24"/>
          <w:szCs w:val="24"/>
          <w:rtl w:val="0"/>
        </w:rPr>
        <w:t xml:space="preserve">Cuaderno de clase (Aula virtual EducaMadrid)</w:t>
      </w:r>
      <w:r w:rsidDel="00000000" w:rsidR="00000000" w:rsidRPr="00000000">
        <w:rPr>
          <w:sz w:val="24"/>
          <w:szCs w:val="24"/>
          <w:rtl w:val="0"/>
        </w:rPr>
        <w:t xml:space="preserve">, en el que el alumno anota los datos de las explicaciones, las </w:t>
        <w:tab/>
        <w:t xml:space="preserve">actividades y ejercicios propuestos. </w:t>
      </w:r>
      <w:r w:rsidDel="00000000" w:rsidR="00000000" w:rsidRPr="00000000">
        <w:rPr>
          <w:rFonts w:ascii="Calibri" w:cs="Calibri" w:eastAsia="Calibri" w:hAnsi="Calibri"/>
          <w:rtl w:val="0"/>
        </w:rPr>
        <w:tab/>
        <w:br w:type="textWrapping"/>
        <w:br w:type="textWrapping"/>
      </w:r>
    </w:p>
    <w:p w:rsidR="00000000" w:rsidDel="00000000" w:rsidP="00000000" w:rsidRDefault="00000000" w:rsidRPr="00000000" w14:paraId="000000D2">
      <w:pPr>
        <w:numPr>
          <w:ilvl w:val="0"/>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rPr>
      </w:pPr>
      <w:r w:rsidDel="00000000" w:rsidR="00000000" w:rsidRPr="00000000">
        <w:rPr>
          <w:b w:val="1"/>
          <w:sz w:val="24"/>
          <w:szCs w:val="24"/>
          <w:rtl w:val="0"/>
        </w:rPr>
        <w:t xml:space="preserve">Análisis de las producciones de los alumnos mediante rúbricas (Proyecto </w:t>
        <w:tab/>
        <w:t xml:space="preserve">trimestral, comentarios de fuentes históricas):</w:t>
        <w:br w:type="textWrapping"/>
      </w:r>
      <w:r w:rsidDel="00000000" w:rsidR="00000000" w:rsidRPr="00000000">
        <w:rPr>
          <w:rFonts w:ascii="Calibri" w:cs="Calibri" w:eastAsia="Calibri" w:hAnsi="Calibri"/>
          <w:rtl w:val="0"/>
        </w:rPr>
        <w:t xml:space="preserve"> </w:t>
        <w:tab/>
      </w:r>
    </w:p>
    <w:p w:rsidR="00000000" w:rsidDel="00000000" w:rsidP="00000000" w:rsidRDefault="00000000" w:rsidRPr="00000000" w14:paraId="000000D3">
      <w:pPr>
        <w:numPr>
          <w:ilvl w:val="2"/>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Calibri" w:cs="Calibri" w:eastAsia="Calibri" w:hAnsi="Calibri"/>
        </w:rPr>
      </w:pPr>
      <w:r w:rsidDel="00000000" w:rsidR="00000000" w:rsidRPr="00000000">
        <w:rPr>
          <w:sz w:val="24"/>
          <w:szCs w:val="24"/>
          <w:rtl w:val="0"/>
        </w:rPr>
        <w:t xml:space="preserve">Monografías.</w:t>
        <w:br w:type="textWrapping"/>
      </w: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D4">
      <w:pPr>
        <w:numPr>
          <w:ilvl w:val="2"/>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Calibri" w:cs="Calibri" w:eastAsia="Calibri" w:hAnsi="Calibri"/>
        </w:rPr>
      </w:pPr>
      <w:r w:rsidDel="00000000" w:rsidR="00000000" w:rsidRPr="00000000">
        <w:rPr>
          <w:sz w:val="24"/>
          <w:szCs w:val="24"/>
          <w:rtl w:val="0"/>
        </w:rPr>
        <w:t xml:space="preserve">Resúmenes.</w:t>
        <w:br w:type="textWrapping"/>
      </w: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D5">
      <w:pPr>
        <w:numPr>
          <w:ilvl w:val="2"/>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Calibri" w:cs="Calibri" w:eastAsia="Calibri" w:hAnsi="Calibri"/>
        </w:rPr>
      </w:pPr>
      <w:r w:rsidDel="00000000" w:rsidR="00000000" w:rsidRPr="00000000">
        <w:rPr>
          <w:sz w:val="24"/>
          <w:szCs w:val="24"/>
          <w:rtl w:val="0"/>
        </w:rPr>
        <w:t xml:space="preserve">Trabajos de aplicación y síntesis, individuales o colectivos.</w:t>
        <w:br w:type="textWrapping"/>
      </w: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D6">
      <w:pPr>
        <w:numPr>
          <w:ilvl w:val="2"/>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360"/>
        <w:rPr>
          <w:rFonts w:ascii="Calibri" w:cs="Calibri" w:eastAsia="Calibri" w:hAnsi="Calibri"/>
        </w:rPr>
      </w:pPr>
      <w:r w:rsidDel="00000000" w:rsidR="00000000" w:rsidRPr="00000000">
        <w:rPr>
          <w:b w:val="1"/>
          <w:sz w:val="24"/>
          <w:szCs w:val="24"/>
          <w:rtl w:val="0"/>
        </w:rPr>
        <w:t xml:space="preserve">Exposiciones </w:t>
        <w:tab/>
        <w:t xml:space="preserve">orales de los alumnos</w:t>
        <w:br w:type="textWrapping"/>
      </w: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D7">
      <w:pPr>
        <w:numPr>
          <w:ilvl w:val="4"/>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3600" w:hanging="360"/>
        <w:rPr>
          <w:rFonts w:ascii="Calibri" w:cs="Calibri" w:eastAsia="Calibri" w:hAnsi="Calibri"/>
        </w:rPr>
      </w:pPr>
      <w:r w:rsidDel="00000000" w:rsidR="00000000" w:rsidRPr="00000000">
        <w:rPr>
          <w:sz w:val="24"/>
          <w:szCs w:val="24"/>
          <w:rtl w:val="0"/>
        </w:rPr>
        <w:t xml:space="preserve">Exposición de temas.</w:t>
        <w:br w:type="textWrapping"/>
      </w:r>
      <w:r w:rsidDel="00000000" w:rsidR="00000000" w:rsidRPr="00000000">
        <w:rPr>
          <w:rFonts w:ascii="Calibri" w:cs="Calibri" w:eastAsia="Calibri" w:hAnsi="Calibri"/>
          <w:rtl w:val="0"/>
        </w:rPr>
        <w:t xml:space="preserve"> </w:t>
        <w:tab/>
        <w:tab/>
        <w:tab/>
        <w:tab/>
        <w:tab/>
      </w:r>
    </w:p>
    <w:p w:rsidR="00000000" w:rsidDel="00000000" w:rsidP="00000000" w:rsidRDefault="00000000" w:rsidRPr="00000000" w14:paraId="000000D8">
      <w:pPr>
        <w:numPr>
          <w:ilvl w:val="4"/>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3600" w:hanging="360"/>
        <w:rPr>
          <w:rFonts w:ascii="Calibri" w:cs="Calibri" w:eastAsia="Calibri" w:hAnsi="Calibri"/>
        </w:rPr>
      </w:pPr>
      <w:r w:rsidDel="00000000" w:rsidR="00000000" w:rsidRPr="00000000">
        <w:rPr>
          <w:sz w:val="24"/>
          <w:szCs w:val="24"/>
          <w:rtl w:val="0"/>
        </w:rPr>
        <w:t xml:space="preserve">Diálogos.</w:t>
        <w:br w:type="textWrapping"/>
      </w:r>
      <w:r w:rsidDel="00000000" w:rsidR="00000000" w:rsidRPr="00000000">
        <w:rPr>
          <w:rFonts w:ascii="Calibri" w:cs="Calibri" w:eastAsia="Calibri" w:hAnsi="Calibri"/>
          <w:rtl w:val="0"/>
        </w:rPr>
        <w:t xml:space="preserve"> </w:t>
        <w:tab/>
        <w:tab/>
        <w:tab/>
        <w:tab/>
        <w:tab/>
      </w:r>
    </w:p>
    <w:p w:rsidR="00000000" w:rsidDel="00000000" w:rsidP="00000000" w:rsidRDefault="00000000" w:rsidRPr="00000000" w14:paraId="000000D9">
      <w:pPr>
        <w:numPr>
          <w:ilvl w:val="4"/>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3600" w:hanging="360"/>
        <w:rPr>
          <w:rFonts w:ascii="Calibri" w:cs="Calibri" w:eastAsia="Calibri" w:hAnsi="Calibri"/>
        </w:rPr>
      </w:pPr>
      <w:r w:rsidDel="00000000" w:rsidR="00000000" w:rsidRPr="00000000">
        <w:rPr>
          <w:sz w:val="24"/>
          <w:szCs w:val="24"/>
          <w:rtl w:val="0"/>
        </w:rPr>
        <w:t xml:space="preserve">Debates.</w:t>
        <w:br w:type="textWrapping"/>
      </w:r>
      <w:r w:rsidDel="00000000" w:rsidR="00000000" w:rsidRPr="00000000">
        <w:rPr>
          <w:rFonts w:ascii="Calibri" w:cs="Calibri" w:eastAsia="Calibri" w:hAnsi="Calibri"/>
          <w:rtl w:val="0"/>
        </w:rPr>
        <w:t xml:space="preserve"> </w:t>
        <w:tab/>
        <w:tab/>
        <w:tab/>
        <w:tab/>
        <w:tab/>
      </w:r>
    </w:p>
    <w:p w:rsidR="00000000" w:rsidDel="00000000" w:rsidP="00000000" w:rsidRDefault="00000000" w:rsidRPr="00000000" w14:paraId="000000DA">
      <w:pPr>
        <w:numPr>
          <w:ilvl w:val="4"/>
          <w:numId w:val="15"/>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3600" w:hanging="360"/>
        <w:rPr>
          <w:rFonts w:ascii="Calibri" w:cs="Calibri" w:eastAsia="Calibri" w:hAnsi="Calibri"/>
        </w:rPr>
      </w:pPr>
      <w:r w:rsidDel="00000000" w:rsidR="00000000" w:rsidRPr="00000000">
        <w:rPr>
          <w:sz w:val="24"/>
          <w:szCs w:val="24"/>
          <w:rtl w:val="0"/>
        </w:rPr>
        <w:t xml:space="preserve">Puestas en común.</w:t>
        <w:br w:type="textWrapping"/>
      </w:r>
      <w:r w:rsidDel="00000000" w:rsidR="00000000" w:rsidRPr="00000000">
        <w:rPr>
          <w:rFonts w:ascii="Calibri" w:cs="Calibri" w:eastAsia="Calibri" w:hAnsi="Calibri"/>
          <w:rtl w:val="0"/>
        </w:rPr>
        <w:tab/>
      </w:r>
      <w:r w:rsidDel="00000000" w:rsidR="00000000" w:rsidRPr="00000000">
        <w:rPr>
          <w:b w:val="1"/>
          <w:sz w:val="24"/>
          <w:szCs w:val="24"/>
          <w:rtl w:val="0"/>
        </w:rPr>
        <w:br w:type="textWrapping"/>
      </w:r>
    </w:p>
    <w:p w:rsidR="00000000" w:rsidDel="00000000" w:rsidP="00000000" w:rsidRDefault="00000000" w:rsidRPr="00000000" w14:paraId="000000DB">
      <w:pPr>
        <w:numPr>
          <w:ilvl w:val="0"/>
          <w:numId w:val="19"/>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sz w:val="24"/>
          <w:szCs w:val="24"/>
          <w:rtl w:val="0"/>
        </w:rPr>
        <w:t xml:space="preserve">Rúbricas para la evaluación de la tarea competencial, de trabajo en equipo, </w:t>
        <w:tab/>
        <w:t xml:space="preserve">de exposición oral y de comprensión lectora.</w:t>
        <w:br w:type="textWrapping"/>
      </w:r>
    </w:p>
    <w:p w:rsidR="00000000" w:rsidDel="00000000" w:rsidP="00000000" w:rsidRDefault="00000000" w:rsidRPr="00000000" w14:paraId="000000DC">
      <w:pPr>
        <w:numPr>
          <w:ilvl w:val="0"/>
          <w:numId w:val="1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b w:val="1"/>
          <w:sz w:val="24"/>
          <w:szCs w:val="24"/>
          <w:rtl w:val="0"/>
        </w:rPr>
        <w:t xml:space="preserve">Criterios ortográficos y de redacción</w:t>
        <w:br w:type="textWrapping"/>
      </w:r>
    </w:p>
    <w:p w:rsidR="00000000" w:rsidDel="00000000" w:rsidP="00000000" w:rsidRDefault="00000000" w:rsidRPr="00000000" w14:paraId="000000DD">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sz w:val="24"/>
          <w:szCs w:val="24"/>
          <w:rtl w:val="0"/>
        </w:rPr>
        <w:t xml:space="preserve">Se utilizarán los mismos criterios generales de la EVAU al aplicar un </w:t>
        <w:tab/>
        <w:t xml:space="preserve">máximo de </w:t>
      </w:r>
      <w:r w:rsidDel="00000000" w:rsidR="00000000" w:rsidRPr="00000000">
        <w:rPr>
          <w:b w:val="1"/>
          <w:sz w:val="24"/>
          <w:szCs w:val="24"/>
          <w:rtl w:val="0"/>
        </w:rPr>
        <w:t xml:space="preserve">1 punto de penalización </w:t>
      </w:r>
      <w:r w:rsidDel="00000000" w:rsidR="00000000" w:rsidRPr="00000000">
        <w:rPr>
          <w:sz w:val="24"/>
          <w:szCs w:val="24"/>
          <w:rtl w:val="0"/>
        </w:rPr>
        <w:t xml:space="preserve">por faltas de ortografía y acentos, así como por la incorrecta redacción. </w:t>
      </w:r>
      <w:r w:rsidDel="00000000" w:rsidR="00000000" w:rsidRPr="00000000">
        <w:rPr>
          <w:rFonts w:ascii="Calibri" w:cs="Calibri" w:eastAsia="Calibri" w:hAnsi="Calibri"/>
          <w:rtl w:val="0"/>
        </w:rPr>
        <w:tab/>
        <w:br w:type="textWrapping"/>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Arial" w:cs="Arial" w:eastAsia="Arial" w:hAnsi="Arial"/>
          <w:sz w:val="22"/>
          <w:szCs w:val="22"/>
        </w:rPr>
      </w:pPr>
      <w:r w:rsidDel="00000000" w:rsidR="00000000" w:rsidRPr="00000000">
        <w:rPr>
          <w:rFonts w:ascii="Calibri" w:cs="Calibri" w:eastAsia="Calibri" w:hAnsi="Calibri"/>
          <w:rtl w:val="0"/>
        </w:rPr>
        <w:br w:type="textWrapping"/>
      </w:r>
      <w:hyperlink w:anchor="_heading=h.n7x2g6oh2tkf">
        <w:r w:rsidDel="00000000" w:rsidR="00000000" w:rsidRPr="00000000">
          <w:rPr>
            <w:rFonts w:ascii="Arial" w:cs="Arial" w:eastAsia="Arial" w:hAnsi="Arial"/>
            <w:sz w:val="22"/>
            <w:szCs w:val="22"/>
            <w:rtl w:val="0"/>
          </w:rPr>
          <w:t xml:space="preserve">2.2. Criterios de calificación</w:t>
          <w:tab/>
        </w:r>
      </w:hyperlink>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before="240" w:lineRule="auto"/>
        <w:ind w:left="700" w:firstLine="0"/>
        <w:jc w:val="both"/>
        <w:rPr>
          <w:sz w:val="24"/>
          <w:szCs w:val="24"/>
        </w:rPr>
      </w:pPr>
      <w:r w:rsidDel="00000000" w:rsidR="00000000" w:rsidRPr="00000000">
        <w:rPr>
          <w:sz w:val="24"/>
          <w:szCs w:val="24"/>
          <w:rtl w:val="0"/>
        </w:rPr>
        <w:t xml:space="preserve">Los resultados de evaluación se expresarán con números sin decimales de 1 a 10, que se añadirán a las siguientes calificaciones: Sobresaliente (9, 10), Notable (7, 8), Bien (6), Suficiente (5) o Insuficiente (4, 3, 2, 1). La calificación “No presentado” solo podrá usarse cuando el alumno no se presente a las pruebas extraordinarias, salvo que hubiera obtenido otra calificación en la evaluación final ordinaria, caso en el que se pondrá la misma calificación.</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before="240" w:lineRule="auto"/>
        <w:ind w:left="700" w:firstLine="0"/>
        <w:jc w:val="both"/>
        <w:rPr>
          <w:sz w:val="24"/>
          <w:szCs w:val="24"/>
        </w:rPr>
      </w:pPr>
      <w:r w:rsidDel="00000000" w:rsidR="00000000" w:rsidRPr="00000000">
        <w:rPr>
          <w:sz w:val="24"/>
          <w:szCs w:val="24"/>
          <w:rtl w:val="0"/>
        </w:rPr>
        <w:t xml:space="preserve">Los criterios para la calificación en cada trimestre están en la tabla de más arriba (Apartado 3). La nota final será la ponderación entre las tres evaluaciones, al que se añadirán el grado de consecución de las competencias claves, conforme al siguiente porcentaje:</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before="240" w:lineRule="auto"/>
        <w:ind w:left="700" w:firstLine="0"/>
        <w:jc w:val="both"/>
        <w:rPr>
          <w:sz w:val="24"/>
          <w:szCs w:val="24"/>
        </w:rPr>
      </w:pPr>
      <w:r w:rsidDel="00000000" w:rsidR="00000000" w:rsidRPr="00000000">
        <w:rPr>
          <w:rtl w:val="0"/>
        </w:rPr>
      </w:r>
    </w:p>
    <w:sdt>
      <w:sdtPr>
        <w:lock w:val="contentLocked"/>
        <w:id w:val="1900518787"/>
        <w:tag w:val="goog_rdk_0"/>
      </w:sdtPr>
      <w:sdtContent>
        <w:tbl>
          <w:tblPr>
            <w:tblStyle w:val="Table1"/>
            <w:tblW w:w="8655.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5"/>
            <w:gridCol w:w="2885"/>
            <w:gridCol w:w="2885"/>
            <w:tblGridChange w:id="0">
              <w:tblGrid>
                <w:gridCol w:w="2885"/>
                <w:gridCol w:w="2885"/>
                <w:gridCol w:w="2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PRIMERA EVALUACIÓN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SEGUNDA EVALUACIÓN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TERCERA EVALUACIÓN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$0%</w:t>
                </w:r>
              </w:p>
            </w:tc>
          </w:tr>
        </w:tbl>
      </w:sdtContent>
    </w:sdt>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before="240" w:lineRule="auto"/>
        <w:ind w:left="700" w:firstLine="0"/>
        <w:jc w:val="both"/>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En las pruebas competenciales escritas se mantendrá el mismo criterio que en EVAU respecto a la ortografía, pudiendo restar hasta un punto en cada examen.</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widowControl w:val="0"/>
        <w:tabs>
          <w:tab w:val="right" w:leader="none" w:pos="12000"/>
        </w:tabs>
        <w:spacing w:before="60" w:lineRule="auto"/>
        <w:ind w:left="0" w:firstLine="0"/>
        <w:rPr/>
      </w:pPr>
      <w:hyperlink w:anchor="_heading=h.csli976n6ecx">
        <w:r w:rsidDel="00000000" w:rsidR="00000000" w:rsidRPr="00000000">
          <w:rPr>
            <w:rFonts w:ascii="Arial" w:cs="Arial" w:eastAsia="Arial" w:hAnsi="Arial"/>
            <w:sz w:val="22"/>
            <w:szCs w:val="22"/>
            <w:rtl w:val="0"/>
          </w:rPr>
          <w:t xml:space="preserve">2.3. Recuperación de evaluaciones pendientes</w:t>
        </w:r>
      </w:hyperlink>
      <w:r w:rsidDel="00000000" w:rsidR="00000000" w:rsidRPr="00000000">
        <w:rPr>
          <w:rtl w:val="0"/>
        </w:rPr>
        <w:t xml:space="preserve"> y </w:t>
      </w:r>
      <w:r w:rsidDel="00000000" w:rsidR="00000000" w:rsidRPr="00000000">
        <w:rPr>
          <w:rFonts w:ascii="Arial" w:cs="Arial" w:eastAsia="Arial" w:hAnsi="Arial"/>
          <w:sz w:val="22"/>
          <w:szCs w:val="22"/>
          <w:rtl w:val="0"/>
        </w:rPr>
        <w:t xml:space="preserve">a</w:t>
      </w:r>
      <w:hyperlink w:anchor="_heading=h.17dp8vu">
        <w:r w:rsidDel="00000000" w:rsidR="00000000" w:rsidRPr="00000000">
          <w:rPr>
            <w:rFonts w:ascii="Arial" w:cs="Arial" w:eastAsia="Arial" w:hAnsi="Arial"/>
            <w:sz w:val="22"/>
            <w:szCs w:val="22"/>
            <w:rtl w:val="0"/>
          </w:rPr>
          <w:t xml:space="preserve">lumnado al que se desaplica la evaluación continua</w:t>
        </w:r>
      </w:hyperlink>
      <w:r w:rsidDel="00000000" w:rsidR="00000000" w:rsidRPr="00000000">
        <w:rPr>
          <w:rtl w:val="0"/>
        </w:rPr>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tabs>
          <w:tab w:val="right" w:leader="none" w:pos="12000"/>
        </w:tabs>
        <w:ind w:left="700" w:firstLine="0"/>
        <w:jc w:val="both"/>
        <w:rPr>
          <w:sz w:val="24"/>
          <w:szCs w:val="24"/>
        </w:rPr>
      </w:pPr>
      <w:r w:rsidDel="00000000" w:rsidR="00000000" w:rsidRPr="00000000">
        <w:rPr>
          <w:sz w:val="24"/>
          <w:szCs w:val="24"/>
          <w:rtl w:val="0"/>
        </w:rPr>
        <w:t xml:space="preserve">Si un alumno ha suspendido la primera o la segunda evaluación deberá recuperarla al inicio de la evaluación siguiente. Si el alumno no realizó las actividades asociadas al Taller de Arte o al Proyecto trimestral, deberá entregarlas para poder calificar esa parte de la materia valorada conjuntamente en un 20%. Además, deberá realizar la prueba competencial que le permita recuperar los contenidos no aprendidos durante esa evaluación y que valdrá el 80% restante. Si el alumno hubiese realizado todas las tareas, sólo deberá presentarse a la prueba competencial (80%) a la que se sumará la nota que hubiera obtenido en los trabajos entregados (20%).</w:t>
      </w:r>
    </w:p>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tabs>
          <w:tab w:val="right" w:leader="none" w:pos="12000"/>
        </w:tabs>
        <w:spacing w:before="240" w:lineRule="auto"/>
        <w:ind w:left="700" w:firstLine="0"/>
        <w:jc w:val="both"/>
        <w:rPr>
          <w:sz w:val="24"/>
          <w:szCs w:val="24"/>
        </w:rPr>
      </w:pPr>
      <w:r w:rsidDel="00000000" w:rsidR="00000000" w:rsidRPr="00000000">
        <w:rPr>
          <w:sz w:val="24"/>
          <w:szCs w:val="24"/>
          <w:rtl w:val="0"/>
        </w:rPr>
        <w:t xml:space="preserve">En la tercera evaluación habrá únicamente un examen en la fecha propuesta por Jefatura de Estudios. Por su carácter global y final, no se realizará recuperación de dicho examen.Por tanto, si al finalizar el curso ordinario, la calificación final obtenida por el alumno es inferior a “5”, tendrá derecho a la realización de una prueba extraordinaria (apartado 10).</w:t>
      </w:r>
    </w:p>
    <w:p w:rsidR="00000000" w:rsidDel="00000000" w:rsidP="00000000" w:rsidRDefault="00000000" w:rsidRPr="00000000" w14:paraId="000000ED">
      <w:pPr>
        <w:widowControl w:val="0"/>
        <w:tabs>
          <w:tab w:val="right" w:leader="none" w:pos="12000"/>
        </w:tabs>
        <w:spacing w:after="240" w:before="240" w:lineRule="auto"/>
        <w:ind w:left="720" w:firstLine="0"/>
        <w:jc w:val="both"/>
        <w:rPr>
          <w:sz w:val="24"/>
          <w:szCs w:val="24"/>
        </w:rPr>
      </w:pPr>
      <w:r w:rsidDel="00000000" w:rsidR="00000000" w:rsidRPr="00000000">
        <w:rPr>
          <w:sz w:val="24"/>
          <w:szCs w:val="24"/>
          <w:rtl w:val="0"/>
        </w:rPr>
        <w:t xml:space="preserve">Los alumnos que pierdan la evaluación continua deberán entregar los apuntes para la superación de la materia, así como presentarse al examen global.</w:t>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tabs>
          <w:tab w:val="right" w:leader="none" w:pos="12000"/>
        </w:tabs>
        <w:spacing w:before="240" w:lineRule="auto"/>
        <w:ind w:left="700" w:firstLine="0"/>
        <w:jc w:val="both"/>
        <w:rPr>
          <w:rFonts w:ascii="Arial" w:cs="Arial" w:eastAsia="Arial" w:hAnsi="Arial"/>
          <w:sz w:val="22"/>
          <w:szCs w:val="22"/>
        </w:rPr>
      </w:pPr>
      <w:r w:rsidDel="00000000" w:rsidR="00000000" w:rsidRPr="00000000">
        <w:rPr>
          <w:sz w:val="24"/>
          <w:szCs w:val="24"/>
          <w:rtl w:val="0"/>
        </w:rPr>
        <w:br w:type="textWrapping"/>
      </w:r>
      <w:hyperlink w:anchor="_heading=h.17dp8vu">
        <w:r w:rsidDel="00000000" w:rsidR="00000000" w:rsidRPr="00000000">
          <w:rPr>
            <w:rFonts w:ascii="Arial" w:cs="Arial" w:eastAsia="Arial" w:hAnsi="Arial"/>
            <w:sz w:val="22"/>
            <w:szCs w:val="22"/>
            <w:rtl w:val="0"/>
          </w:rPr>
          <w:tab/>
        </w:r>
      </w:hyperlink>
      <w:r w:rsidDel="00000000" w:rsidR="00000000" w:rsidRPr="00000000">
        <w:rPr>
          <w:rtl w:val="0"/>
        </w:rPr>
      </w:r>
    </w:p>
    <w:p w:rsidR="00000000" w:rsidDel="00000000" w:rsidP="00000000" w:rsidRDefault="00000000" w:rsidRPr="00000000" w14:paraId="000000EF">
      <w:pPr>
        <w:widowControl w:val="0"/>
        <w:tabs>
          <w:tab w:val="right" w:leader="none" w:pos="12000"/>
        </w:tabs>
        <w:spacing w:before="60" w:lineRule="auto"/>
        <w:ind w:left="360" w:firstLine="0"/>
        <w:rPr>
          <w:rFonts w:ascii="Calibri" w:cs="Calibri" w:eastAsia="Calibri" w:hAnsi="Calibri"/>
        </w:rPr>
      </w:pPr>
      <w:hyperlink w:anchor="_heading=h.3rdcrjn">
        <w:r w:rsidDel="00000000" w:rsidR="00000000" w:rsidRPr="00000000">
          <w:rPr>
            <w:rFonts w:ascii="Arial" w:cs="Arial" w:eastAsia="Arial" w:hAnsi="Arial"/>
            <w:sz w:val="22"/>
            <w:szCs w:val="22"/>
            <w:rtl w:val="0"/>
          </w:rPr>
          <w:t xml:space="preserve">2.4. Convocatoria extraordinaria</w:t>
        </w:r>
      </w:hyperlink>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ind w:left="860" w:firstLine="0"/>
        <w:jc w:val="both"/>
        <w:rPr>
          <w:sz w:val="24"/>
          <w:szCs w:val="24"/>
        </w:rPr>
      </w:pPr>
      <w:r w:rsidDel="00000000" w:rsidR="00000000" w:rsidRPr="00000000">
        <w:rPr>
          <w:sz w:val="24"/>
          <w:szCs w:val="24"/>
          <w:rtl w:val="0"/>
        </w:rPr>
        <w:t xml:space="preserve">Los alumnos que al finalizar el proceso de evaluación continua hubieran obtenido calificación negativa en la materia del curso, realizarán una prueba extraordinaria.</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before="240" w:lineRule="auto"/>
        <w:ind w:left="860" w:firstLine="0"/>
        <w:jc w:val="both"/>
        <w:rPr>
          <w:sz w:val="24"/>
          <w:szCs w:val="24"/>
        </w:rPr>
      </w:pPr>
      <w:r w:rsidDel="00000000" w:rsidR="00000000" w:rsidRPr="00000000">
        <w:rPr>
          <w:sz w:val="24"/>
          <w:szCs w:val="24"/>
          <w:rtl w:val="0"/>
        </w:rPr>
        <w:t xml:space="preserve">Dicha prueba se realizará cuando lo especifique la Jefatura de Estudios. La prueba extraordinaria se referirá al conjunto de los contenidos del curso tomando como referente del grado de adquisición de las competencias específicas a que hacen mención los criterios de evaluación, que están establecidos y secuenciados en la presente programación.La prueba extraordinaria será competencial, centrada en el análisis de documentos y la aplicación práctica de los contenidos básicos.</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before="240" w:lineRule="auto"/>
        <w:ind w:left="860" w:firstLine="0"/>
        <w:jc w:val="both"/>
        <w:rPr>
          <w:sz w:val="24"/>
          <w:szCs w:val="24"/>
        </w:rPr>
      </w:pPr>
      <w:r w:rsidDel="00000000" w:rsidR="00000000" w:rsidRPr="00000000">
        <w:rPr>
          <w:sz w:val="24"/>
          <w:szCs w:val="24"/>
          <w:rtl w:val="0"/>
        </w:rPr>
        <w:t xml:space="preserve">El criterio de calificación para aprobar el examen extraordinario se basa en la superación del 50% de los contenidos del mismo. La nota final del curso será la que obtenga en la prueba.</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before="240" w:lineRule="auto"/>
        <w:ind w:left="1780" w:firstLine="0"/>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before="240" w:lineRule="auto"/>
        <w:jc w:val="both"/>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sectPr>
          <w:type w:val="nextPage"/>
          <w:pgSz w:h="16840" w:w="11907" w:orient="portrait"/>
          <w:pgMar w:bottom="1134" w:top="1134" w:left="1418" w:right="1134" w:header="720.0000000000001" w:footer="720.0000000000001"/>
        </w:sect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sectPr>
          <w:type w:val="nextPage"/>
          <w:pgSz w:h="11907" w:w="16840" w:orient="landscape"/>
          <w:pgMar w:bottom="1134" w:top="1134" w:left="1418" w:right="1134" w:header="720.0000000000001" w:footer="720.0000000000001"/>
        </w:sectPr>
      </w:pP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before="240" w:lineRule="auto"/>
        <w:ind w:left="70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br w:type="textWrapping"/>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br w:type="textWrapping"/>
      </w:r>
    </w:p>
    <w:p w:rsidR="00000000" w:rsidDel="00000000" w:rsidP="00000000" w:rsidRDefault="00000000" w:rsidRPr="00000000" w14:paraId="000000FE">
      <w:pPr>
        <w:ind w:left="851" w:firstLine="0"/>
        <w:rPr>
          <w:rFonts w:ascii="Calibri" w:cs="Calibri" w:eastAsia="Calibri" w:hAnsi="Calibri"/>
        </w:rPr>
      </w:pPr>
      <w:r w:rsidDel="00000000" w:rsidR="00000000" w:rsidRPr="00000000">
        <w:rPr>
          <w:rtl w:val="0"/>
        </w:rPr>
      </w:r>
    </w:p>
    <w:sectPr>
      <w:type w:val="nextPage"/>
      <w:pgSz w:h="11907" w:w="16840" w:orient="landscape"/>
      <w:pgMar w:bottom="1134" w:top="1134" w:left="1418" w:right="1134"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Historia del arte (2º de Bachillerato)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08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144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1800" w:hanging="360"/>
    </w:pPr>
    <w:rPr>
      <w:rFonts w:ascii="Arial" w:cs="Arial" w:eastAsia="Arial" w:hAnsi="Arial"/>
      <w:sz w:val="22"/>
      <w:szCs w:val="22"/>
    </w:rPr>
  </w:style>
  <w:style w:type="paragraph" w:styleId="Heading5">
    <w:name w:val="heading 5"/>
    <w:basedOn w:val="Normal"/>
    <w:next w:val="Normal"/>
    <w:pPr>
      <w:spacing w:after="60" w:before="240" w:lineRule="auto"/>
      <w:ind w:left="2160" w:hanging="360"/>
    </w:pPr>
    <w:rPr>
      <w:rFonts w:ascii="Arial" w:cs="Arial" w:eastAsia="Arial" w:hAnsi="Arial"/>
      <w:sz w:val="22"/>
      <w:szCs w:val="22"/>
    </w:rPr>
  </w:style>
  <w:style w:type="paragraph" w:styleId="Heading6">
    <w:name w:val="heading 6"/>
    <w:basedOn w:val="Normal"/>
    <w:next w:val="Normal"/>
    <w:pPr>
      <w:spacing w:after="60" w:before="240" w:lineRule="auto"/>
      <w:ind w:left="2520" w:hanging="36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3.jp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9ViOP9A7slYhry80sxdwfDiHfQ==">CgMxLjAaHwoBMBIaChgICVIUChJ0YWJsZS50eDExbTdnZDE5aTIyCGguZ2pkZ3hzOAByITF2a1I5bXpCY184WnZUMEtEbVlJT2g5N0hzUE1USVV4eA==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