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889" w:rsidRDefault="00431889" w:rsidP="00431889">
      <w:pPr>
        <w:pBdr>
          <w:top w:val="nil"/>
          <w:left w:val="nil"/>
          <w:bottom w:val="nil"/>
          <w:right w:val="nil"/>
          <w:between w:val="nil"/>
        </w:pBdr>
        <w:spacing w:line="276" w:lineRule="auto"/>
      </w:pPr>
    </w:p>
    <w:p w:rsidR="00431889" w:rsidRDefault="00431889" w:rsidP="00431889"/>
    <w:p w:rsidR="00431889" w:rsidRDefault="00431889" w:rsidP="00431889">
      <w:r>
        <w:rPr>
          <w:rFonts w:ascii="FS Albert" w:eastAsia="FS Albert" w:hAnsi="FS Albert" w:cs="FS Albert"/>
          <w:noProof/>
          <w:color w:val="000000"/>
        </w:rPr>
        <w:drawing>
          <wp:inline distT="0" distB="0" distL="0" distR="0">
            <wp:extent cx="1838325" cy="1609725"/>
            <wp:effectExtent l="19050" t="0" r="9525" b="0"/>
            <wp:docPr id="1" name="Picture 0"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age1.png"/>
                    <pic:cNvPicPr>
                      <a:picLocks noChangeAspect="1" noChangeArrowheads="1"/>
                    </pic:cNvPicPr>
                  </pic:nvPicPr>
                  <pic:blipFill>
                    <a:blip r:embed="rId8"/>
                    <a:srcRect/>
                    <a:stretch>
                      <a:fillRect/>
                    </a:stretch>
                  </pic:blipFill>
                  <pic:spPr bwMode="auto">
                    <a:xfrm>
                      <a:off x="0" y="0"/>
                      <a:ext cx="1838325" cy="1609725"/>
                    </a:xfrm>
                    <a:prstGeom prst="rect">
                      <a:avLst/>
                    </a:prstGeom>
                    <a:noFill/>
                    <a:ln w="9525">
                      <a:noFill/>
                      <a:miter lim="800000"/>
                      <a:headEnd/>
                      <a:tailEnd/>
                    </a:ln>
                  </pic:spPr>
                </pic:pic>
              </a:graphicData>
            </a:graphic>
          </wp:inline>
        </w:drawing>
      </w:r>
    </w:p>
    <w:p w:rsidR="00431889" w:rsidRDefault="00431889" w:rsidP="00431889">
      <w:r>
        <w:rPr>
          <w:rFonts w:ascii="FS Albert" w:eastAsia="FS Albert" w:hAnsi="FS Albert" w:cs="FS Albert"/>
          <w:color w:val="000000"/>
        </w:rPr>
        <w:br/>
      </w:r>
    </w:p>
    <w:p w:rsidR="00431889" w:rsidRDefault="00431889" w:rsidP="00431889">
      <w:r>
        <w:rPr>
          <w:rFonts w:ascii="FS Albert" w:eastAsia="FS Albert" w:hAnsi="FS Albert" w:cs="FS Albert"/>
          <w:color w:val="000000"/>
        </w:rPr>
        <w:t>IES</w:t>
      </w:r>
      <w:r>
        <w:rPr>
          <w:rFonts w:ascii="FS Albert" w:eastAsia="FS Albert" w:hAnsi="FS Albert" w:cs="FS Albert"/>
          <w:b/>
          <w:color w:val="000000"/>
          <w:sz w:val="32"/>
          <w:szCs w:val="32"/>
        </w:rPr>
        <w:t xml:space="preserve"> Josefina Aldecoa</w:t>
      </w:r>
    </w:p>
    <w:p w:rsidR="00431889" w:rsidRDefault="00431889" w:rsidP="00431889">
      <w:r>
        <w:rPr>
          <w:rFonts w:ascii="FS Albert" w:eastAsia="FS Albert" w:hAnsi="FS Albert" w:cs="FS Albert"/>
          <w:b/>
          <w:color w:val="000000"/>
          <w:sz w:val="32"/>
          <w:szCs w:val="32"/>
        </w:rPr>
        <w:br/>
      </w:r>
    </w:p>
    <w:p w:rsidR="00431889" w:rsidRPr="00990CBD" w:rsidRDefault="00990CBD" w:rsidP="00990CBD">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jc w:val="both"/>
        <w:rPr>
          <w:rFonts w:cstheme="minorHAnsi"/>
          <w:color w:val="000000"/>
        </w:rPr>
      </w:pPr>
      <w:r>
        <w:rPr>
          <w:rFonts w:cstheme="minorHAnsi"/>
          <w:color w:val="000000"/>
        </w:rPr>
        <w:tab/>
      </w:r>
      <w:r>
        <w:rPr>
          <w:rFonts w:cstheme="minorHAnsi"/>
          <w:color w:val="000000"/>
        </w:rPr>
        <w:tab/>
      </w:r>
      <w:r>
        <w:rPr>
          <w:rFonts w:cstheme="minorHAnsi"/>
          <w:color w:val="000000"/>
        </w:rPr>
        <w:tab/>
      </w:r>
      <w:r>
        <w:rPr>
          <w:rFonts w:cstheme="minorHAnsi"/>
          <w:color w:val="000000"/>
        </w:rPr>
        <w:tab/>
      </w:r>
      <w:r w:rsidR="00431889" w:rsidRPr="00990CBD">
        <w:rPr>
          <w:rFonts w:cstheme="minorHAnsi"/>
          <w:color w:val="000000"/>
        </w:rPr>
        <w:t>Informativo_Programación</w:t>
      </w:r>
    </w:p>
    <w:p w:rsidR="00431889" w:rsidRPr="00990CBD" w:rsidRDefault="00431889" w:rsidP="00990CBD">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jc w:val="both"/>
        <w:rPr>
          <w:rFonts w:cstheme="minorHAnsi"/>
          <w:color w:val="000000"/>
        </w:rPr>
      </w:pPr>
      <w:r w:rsidRPr="00990CBD">
        <w:rPr>
          <w:rFonts w:cstheme="minorHAnsi"/>
          <w:color w:val="000000"/>
        </w:rPr>
        <w:br/>
      </w:r>
    </w:p>
    <w:p w:rsidR="00431889" w:rsidRPr="00990CBD" w:rsidRDefault="00431889" w:rsidP="00990CBD">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jc w:val="both"/>
        <w:rPr>
          <w:rFonts w:cstheme="minorHAnsi"/>
          <w:color w:val="000000"/>
        </w:rPr>
      </w:pPr>
      <w:r w:rsidRPr="00990CBD">
        <w:rPr>
          <w:rFonts w:cstheme="minorHAnsi"/>
          <w:color w:val="000000"/>
        </w:rPr>
        <w:t>MATERIA / ÁREA / MÓDULO: Lengua Castellana y Literatura 2º ESO</w:t>
      </w:r>
    </w:p>
    <w:p w:rsidR="00431889" w:rsidRPr="00990CBD" w:rsidRDefault="00431889" w:rsidP="00990CBD">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jc w:val="both"/>
        <w:rPr>
          <w:rFonts w:cstheme="minorHAnsi"/>
          <w:color w:val="000000"/>
        </w:rPr>
      </w:pPr>
      <w:r w:rsidRPr="00990CBD">
        <w:rPr>
          <w:rFonts w:cstheme="minorHAnsi"/>
          <w:color w:val="000000"/>
        </w:rPr>
        <w:t>DEPARTAMENTO: Lengua y Literatura</w:t>
      </w:r>
    </w:p>
    <w:p w:rsidR="00431889" w:rsidRPr="00990CBD" w:rsidRDefault="00431889" w:rsidP="00990CBD">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jc w:val="both"/>
        <w:rPr>
          <w:rFonts w:cstheme="minorHAnsi"/>
          <w:color w:val="000000"/>
        </w:rPr>
      </w:pPr>
      <w:r w:rsidRPr="00990CBD">
        <w:rPr>
          <w:rFonts w:cstheme="minorHAnsi"/>
          <w:color w:val="000000"/>
        </w:rPr>
        <w:t>Fecha última actualización: octubre 2025</w:t>
      </w:r>
    </w:p>
    <w:p w:rsidR="00431889" w:rsidRDefault="00431889" w:rsidP="00431889">
      <w:r>
        <w:rPr>
          <w:rFonts w:ascii="Arial" w:eastAsia="Arial" w:hAnsi="Arial" w:cs="Arial"/>
          <w:color w:val="000000"/>
        </w:rPr>
        <w:br/>
      </w:r>
    </w:p>
    <w:p w:rsidR="00763956" w:rsidRPr="00492026" w:rsidRDefault="00763956">
      <w:pPr>
        <w:spacing w:line="276" w:lineRule="auto"/>
        <w:rPr>
          <w:rFonts w:cstheme="minorHAnsi"/>
        </w:rPr>
      </w:pPr>
    </w:p>
    <w:p w:rsidR="00763956" w:rsidRPr="00492026" w:rsidRDefault="00763956">
      <w:pPr>
        <w:spacing w:line="276" w:lineRule="auto"/>
        <w:rPr>
          <w:rFonts w:cstheme="minorHAnsi"/>
          <w:sz w:val="40"/>
          <w:szCs w:val="40"/>
        </w:rPr>
      </w:pPr>
    </w:p>
    <w:p w:rsidR="00CD1CCE" w:rsidRPr="00492026" w:rsidRDefault="00CD1CCE">
      <w:pPr>
        <w:spacing w:line="276" w:lineRule="auto"/>
        <w:jc w:val="right"/>
        <w:rPr>
          <w:rFonts w:cstheme="minorHAnsi"/>
          <w:color w:val="0070C0"/>
          <w:sz w:val="40"/>
          <w:szCs w:val="40"/>
        </w:rPr>
      </w:pPr>
    </w:p>
    <w:p w:rsidR="00763956" w:rsidRDefault="00763956" w:rsidP="00492026">
      <w:pPr>
        <w:spacing w:line="276" w:lineRule="auto"/>
        <w:rPr>
          <w:rFonts w:cstheme="minorHAnsi"/>
          <w:color w:val="0070C0"/>
        </w:rPr>
      </w:pPr>
    </w:p>
    <w:p w:rsidR="00431889" w:rsidRDefault="00431889" w:rsidP="00492026">
      <w:pPr>
        <w:spacing w:line="276" w:lineRule="auto"/>
        <w:rPr>
          <w:rFonts w:cstheme="minorHAnsi"/>
          <w:color w:val="0070C0"/>
        </w:rPr>
      </w:pPr>
    </w:p>
    <w:p w:rsidR="00431889" w:rsidRDefault="00431889" w:rsidP="00492026">
      <w:pPr>
        <w:spacing w:line="276" w:lineRule="auto"/>
        <w:rPr>
          <w:rFonts w:cstheme="minorHAnsi"/>
          <w:color w:val="0070C0"/>
        </w:rPr>
      </w:pPr>
    </w:p>
    <w:p w:rsidR="00431889" w:rsidRDefault="00431889" w:rsidP="00492026">
      <w:pPr>
        <w:spacing w:line="276" w:lineRule="auto"/>
        <w:rPr>
          <w:rFonts w:cstheme="minorHAnsi"/>
          <w:color w:val="0070C0"/>
        </w:rPr>
      </w:pPr>
    </w:p>
    <w:p w:rsidR="00431889" w:rsidRPr="00492026" w:rsidRDefault="00431889" w:rsidP="00492026">
      <w:pPr>
        <w:spacing w:line="276" w:lineRule="auto"/>
        <w:rPr>
          <w:rFonts w:cstheme="minorHAnsi"/>
          <w:color w:val="0070C0"/>
        </w:rPr>
      </w:pPr>
    </w:p>
    <w:p w:rsidR="00763956" w:rsidRPr="00651213" w:rsidRDefault="00A93753">
      <w:pPr>
        <w:spacing w:line="276" w:lineRule="auto"/>
        <w:jc w:val="both"/>
        <w:rPr>
          <w:rFonts w:cstheme="minorHAnsi"/>
          <w:b/>
          <w:color w:val="0070C0"/>
          <w:sz w:val="36"/>
          <w:szCs w:val="36"/>
        </w:rPr>
      </w:pPr>
      <w:r w:rsidRPr="00651213">
        <w:rPr>
          <w:rFonts w:cstheme="minorHAnsi"/>
          <w:b/>
          <w:color w:val="0070C0"/>
          <w:sz w:val="36"/>
          <w:szCs w:val="36"/>
        </w:rPr>
        <w:lastRenderedPageBreak/>
        <w:t>ÍNDICE</w:t>
      </w:r>
    </w:p>
    <w:p w:rsidR="00763956" w:rsidRPr="00492026" w:rsidRDefault="00763956">
      <w:pPr>
        <w:pBdr>
          <w:top w:val="nil"/>
          <w:left w:val="nil"/>
          <w:bottom w:val="nil"/>
          <w:right w:val="nil"/>
          <w:between w:val="nil"/>
        </w:pBdr>
        <w:tabs>
          <w:tab w:val="left" w:pos="440"/>
          <w:tab w:val="right" w:pos="9628"/>
        </w:tabs>
        <w:spacing w:line="276" w:lineRule="auto"/>
        <w:rPr>
          <w:rFonts w:cstheme="minorHAnsi"/>
        </w:rPr>
      </w:pPr>
    </w:p>
    <w:sdt>
      <w:sdtPr>
        <w:rPr>
          <w:rFonts w:asciiTheme="minorHAnsi" w:eastAsiaTheme="minorEastAsia" w:hAnsiTheme="minorHAnsi" w:cstheme="minorBidi"/>
          <w:color w:val="auto"/>
          <w:sz w:val="22"/>
          <w:szCs w:val="22"/>
        </w:rPr>
        <w:id w:val="606548243"/>
        <w:docPartObj>
          <w:docPartGallery w:val="Table of Contents"/>
          <w:docPartUnique/>
        </w:docPartObj>
      </w:sdtPr>
      <w:sdtEndPr>
        <w:rPr>
          <w:b/>
          <w:bCs/>
        </w:rPr>
      </w:sdtEndPr>
      <w:sdtContent>
        <w:p w:rsidR="00651213" w:rsidRPr="00651213" w:rsidRDefault="00651213" w:rsidP="00651213">
          <w:pPr>
            <w:pStyle w:val="TtulodeTDC"/>
            <w:ind w:left="142"/>
            <w:rPr>
              <w:rFonts w:asciiTheme="minorHAnsi" w:hAnsiTheme="minorHAnsi" w:cstheme="minorHAnsi"/>
              <w:color w:val="0070C0"/>
              <w:sz w:val="24"/>
              <w:szCs w:val="24"/>
            </w:rPr>
          </w:pPr>
        </w:p>
        <w:p w:rsidR="00651213" w:rsidRPr="00651213" w:rsidRDefault="00FE7F58" w:rsidP="00651213">
          <w:pPr>
            <w:pStyle w:val="TDC1"/>
            <w:tabs>
              <w:tab w:val="left" w:pos="480"/>
              <w:tab w:val="right" w:leader="dot" w:pos="9628"/>
            </w:tabs>
            <w:ind w:left="142"/>
            <w:rPr>
              <w:rFonts w:cstheme="minorHAnsi"/>
              <w:noProof/>
              <w:color w:val="0070C0"/>
              <w:kern w:val="2"/>
              <w:sz w:val="24"/>
              <w:szCs w:val="24"/>
            </w:rPr>
          </w:pPr>
          <w:r w:rsidRPr="00FE7F58">
            <w:rPr>
              <w:rFonts w:cstheme="minorHAnsi"/>
              <w:color w:val="0070C0"/>
              <w:sz w:val="24"/>
              <w:szCs w:val="24"/>
            </w:rPr>
            <w:fldChar w:fldCharType="begin"/>
          </w:r>
          <w:r w:rsidR="00651213" w:rsidRPr="00651213">
            <w:rPr>
              <w:rFonts w:cstheme="minorHAnsi"/>
              <w:color w:val="0070C0"/>
              <w:sz w:val="24"/>
              <w:szCs w:val="24"/>
            </w:rPr>
            <w:instrText xml:space="preserve"> TOC \o "1-3" \h \z \u </w:instrText>
          </w:r>
          <w:r w:rsidRPr="00FE7F58">
            <w:rPr>
              <w:rFonts w:cstheme="minorHAnsi"/>
              <w:color w:val="0070C0"/>
              <w:sz w:val="24"/>
              <w:szCs w:val="24"/>
            </w:rPr>
            <w:fldChar w:fldCharType="separate"/>
          </w:r>
          <w:hyperlink w:anchor="_Toc149089012" w:history="1"/>
        </w:p>
        <w:p w:rsidR="00651213" w:rsidRPr="00651213" w:rsidRDefault="00FE7F58" w:rsidP="00651213">
          <w:pPr>
            <w:pStyle w:val="TDC1"/>
            <w:tabs>
              <w:tab w:val="left" w:pos="480"/>
              <w:tab w:val="right" w:leader="dot" w:pos="9628"/>
            </w:tabs>
            <w:ind w:left="142"/>
            <w:rPr>
              <w:rFonts w:cstheme="minorHAnsi"/>
              <w:noProof/>
              <w:color w:val="0070C0"/>
              <w:kern w:val="2"/>
              <w:sz w:val="24"/>
              <w:szCs w:val="24"/>
            </w:rPr>
          </w:pPr>
          <w:hyperlink w:anchor="_Toc149089013" w:history="1">
            <w:r w:rsidR="00A50DDD">
              <w:rPr>
                <w:rStyle w:val="Hipervnculo"/>
                <w:rFonts w:eastAsia="Tahoma" w:cstheme="minorHAnsi"/>
                <w:b/>
                <w:noProof/>
                <w:color w:val="0070C0"/>
                <w:sz w:val="24"/>
                <w:szCs w:val="24"/>
              </w:rPr>
              <w:t>1</w:t>
            </w:r>
            <w:r w:rsidR="00651213" w:rsidRPr="00651213">
              <w:rPr>
                <w:rStyle w:val="Hipervnculo"/>
                <w:rFonts w:eastAsia="Tahoma" w:cstheme="minorHAnsi"/>
                <w:b/>
                <w:noProof/>
                <w:color w:val="0070C0"/>
                <w:sz w:val="24"/>
                <w:szCs w:val="24"/>
              </w:rPr>
              <w:t>.</w:t>
            </w:r>
            <w:r w:rsidR="00651213" w:rsidRPr="00651213">
              <w:rPr>
                <w:rFonts w:cstheme="minorHAnsi"/>
                <w:noProof/>
                <w:color w:val="0070C0"/>
                <w:kern w:val="2"/>
                <w:sz w:val="24"/>
                <w:szCs w:val="24"/>
              </w:rPr>
              <w:tab/>
            </w:r>
            <w:r w:rsidR="00651213" w:rsidRPr="00651213">
              <w:rPr>
                <w:rStyle w:val="Hipervnculo"/>
                <w:rFonts w:cstheme="minorHAnsi"/>
                <w:noProof/>
                <w:color w:val="0070C0"/>
                <w:sz w:val="24"/>
                <w:szCs w:val="24"/>
              </w:rPr>
              <w:t>Competencias clave</w:t>
            </w:r>
            <w:r w:rsidR="00651213" w:rsidRPr="00651213">
              <w:rPr>
                <w:rFonts w:cstheme="minorHAnsi"/>
                <w:noProof/>
                <w:webHidden/>
                <w:color w:val="0070C0"/>
                <w:sz w:val="24"/>
                <w:szCs w:val="24"/>
              </w:rPr>
              <w:tab/>
            </w:r>
            <w:r w:rsidRPr="00651213">
              <w:rPr>
                <w:rFonts w:cstheme="minorHAnsi"/>
                <w:noProof/>
                <w:webHidden/>
                <w:color w:val="0070C0"/>
                <w:sz w:val="24"/>
                <w:szCs w:val="24"/>
              </w:rPr>
              <w:fldChar w:fldCharType="begin"/>
            </w:r>
            <w:r w:rsidR="00651213" w:rsidRPr="00651213">
              <w:rPr>
                <w:rFonts w:cstheme="minorHAnsi"/>
                <w:noProof/>
                <w:webHidden/>
                <w:color w:val="0070C0"/>
                <w:sz w:val="24"/>
                <w:szCs w:val="24"/>
              </w:rPr>
              <w:instrText xml:space="preserve"> PAGEREF _Toc149089013 \h </w:instrText>
            </w:r>
            <w:r w:rsidRPr="00651213">
              <w:rPr>
                <w:rFonts w:cstheme="minorHAnsi"/>
                <w:noProof/>
                <w:webHidden/>
                <w:color w:val="0070C0"/>
                <w:sz w:val="24"/>
                <w:szCs w:val="24"/>
              </w:rPr>
            </w:r>
            <w:r w:rsidRPr="00651213">
              <w:rPr>
                <w:rFonts w:cstheme="minorHAnsi"/>
                <w:noProof/>
                <w:webHidden/>
                <w:color w:val="0070C0"/>
                <w:sz w:val="24"/>
                <w:szCs w:val="24"/>
              </w:rPr>
              <w:fldChar w:fldCharType="separate"/>
            </w:r>
            <w:r w:rsidR="00651213" w:rsidRPr="00651213">
              <w:rPr>
                <w:rFonts w:cstheme="minorHAnsi"/>
                <w:noProof/>
                <w:webHidden/>
                <w:color w:val="0070C0"/>
                <w:sz w:val="24"/>
                <w:szCs w:val="24"/>
              </w:rPr>
              <w:t>17</w:t>
            </w:r>
            <w:r w:rsidRPr="00651213">
              <w:rPr>
                <w:rFonts w:cstheme="minorHAnsi"/>
                <w:noProof/>
                <w:webHidden/>
                <w:color w:val="0070C0"/>
                <w:sz w:val="24"/>
                <w:szCs w:val="24"/>
              </w:rPr>
              <w:fldChar w:fldCharType="end"/>
            </w:r>
          </w:hyperlink>
        </w:p>
        <w:p w:rsidR="00651213" w:rsidRPr="00651213" w:rsidRDefault="00FE7F58" w:rsidP="00651213">
          <w:pPr>
            <w:pStyle w:val="TDC2"/>
            <w:tabs>
              <w:tab w:val="left" w:pos="880"/>
              <w:tab w:val="right" w:leader="dot" w:pos="9628"/>
            </w:tabs>
            <w:ind w:left="142"/>
            <w:rPr>
              <w:rFonts w:cstheme="minorHAnsi"/>
              <w:noProof/>
              <w:color w:val="0070C0"/>
              <w:kern w:val="2"/>
              <w:sz w:val="24"/>
              <w:szCs w:val="24"/>
            </w:rPr>
          </w:pPr>
          <w:hyperlink w:anchor="_Toc149089014" w:history="1">
            <w:r w:rsidR="00A50DDD">
              <w:rPr>
                <w:rStyle w:val="Hipervnculo"/>
                <w:rFonts w:eastAsia="Tahoma" w:cstheme="minorHAnsi"/>
                <w:b/>
                <w:noProof/>
                <w:color w:val="0070C0"/>
                <w:sz w:val="24"/>
                <w:szCs w:val="24"/>
              </w:rPr>
              <w:t>2</w:t>
            </w:r>
            <w:r w:rsidR="00651213" w:rsidRPr="00651213">
              <w:rPr>
                <w:rStyle w:val="Hipervnculo"/>
                <w:rFonts w:eastAsia="Tahoma" w:cstheme="minorHAnsi"/>
                <w:b/>
                <w:noProof/>
                <w:color w:val="0070C0"/>
                <w:sz w:val="24"/>
                <w:szCs w:val="24"/>
              </w:rPr>
              <w:t>.</w:t>
            </w:r>
            <w:r w:rsidR="00A50DDD">
              <w:rPr>
                <w:rFonts w:cstheme="minorHAnsi"/>
                <w:noProof/>
                <w:color w:val="0070C0"/>
                <w:kern w:val="2"/>
                <w:sz w:val="24"/>
                <w:szCs w:val="24"/>
              </w:rPr>
              <w:t xml:space="preserve"> </w:t>
            </w:r>
            <w:r w:rsidR="00651213" w:rsidRPr="00651213">
              <w:rPr>
                <w:rStyle w:val="Hipervnculo"/>
                <w:rFonts w:cstheme="minorHAnsi"/>
                <w:noProof/>
                <w:color w:val="0070C0"/>
                <w:sz w:val="24"/>
                <w:szCs w:val="24"/>
              </w:rPr>
              <w:t>Criterios de evaluación y competencias específicas.</w:t>
            </w:r>
            <w:r w:rsidR="00651213" w:rsidRPr="00651213">
              <w:rPr>
                <w:rFonts w:cstheme="minorHAnsi"/>
                <w:noProof/>
                <w:webHidden/>
                <w:color w:val="0070C0"/>
                <w:sz w:val="24"/>
                <w:szCs w:val="24"/>
              </w:rPr>
              <w:tab/>
            </w:r>
            <w:r w:rsidRPr="00651213">
              <w:rPr>
                <w:rFonts w:cstheme="minorHAnsi"/>
                <w:noProof/>
                <w:webHidden/>
                <w:color w:val="0070C0"/>
                <w:sz w:val="24"/>
                <w:szCs w:val="24"/>
              </w:rPr>
              <w:fldChar w:fldCharType="begin"/>
            </w:r>
            <w:r w:rsidR="00651213" w:rsidRPr="00651213">
              <w:rPr>
                <w:rFonts w:cstheme="minorHAnsi"/>
                <w:noProof/>
                <w:webHidden/>
                <w:color w:val="0070C0"/>
                <w:sz w:val="24"/>
                <w:szCs w:val="24"/>
              </w:rPr>
              <w:instrText xml:space="preserve"> PAGEREF _Toc149089014 \h </w:instrText>
            </w:r>
            <w:r w:rsidRPr="00651213">
              <w:rPr>
                <w:rFonts w:cstheme="minorHAnsi"/>
                <w:noProof/>
                <w:webHidden/>
                <w:color w:val="0070C0"/>
                <w:sz w:val="24"/>
                <w:szCs w:val="24"/>
              </w:rPr>
            </w:r>
            <w:r w:rsidRPr="00651213">
              <w:rPr>
                <w:rFonts w:cstheme="minorHAnsi"/>
                <w:noProof/>
                <w:webHidden/>
                <w:color w:val="0070C0"/>
                <w:sz w:val="24"/>
                <w:szCs w:val="24"/>
              </w:rPr>
              <w:fldChar w:fldCharType="separate"/>
            </w:r>
            <w:r w:rsidR="00651213" w:rsidRPr="00651213">
              <w:rPr>
                <w:rFonts w:cstheme="minorHAnsi"/>
                <w:noProof/>
                <w:webHidden/>
                <w:color w:val="0070C0"/>
                <w:sz w:val="24"/>
                <w:szCs w:val="24"/>
              </w:rPr>
              <w:t>20</w:t>
            </w:r>
            <w:r w:rsidRPr="00651213">
              <w:rPr>
                <w:rFonts w:cstheme="minorHAnsi"/>
                <w:noProof/>
                <w:webHidden/>
                <w:color w:val="0070C0"/>
                <w:sz w:val="24"/>
                <w:szCs w:val="24"/>
              </w:rPr>
              <w:fldChar w:fldCharType="end"/>
            </w:r>
          </w:hyperlink>
        </w:p>
        <w:p w:rsidR="00651213" w:rsidRPr="00651213" w:rsidRDefault="00FE7F58" w:rsidP="00651213">
          <w:pPr>
            <w:pStyle w:val="TDC1"/>
            <w:tabs>
              <w:tab w:val="left" w:pos="480"/>
              <w:tab w:val="right" w:leader="dot" w:pos="9628"/>
            </w:tabs>
            <w:ind w:left="142"/>
            <w:rPr>
              <w:rFonts w:cstheme="minorHAnsi"/>
              <w:noProof/>
              <w:color w:val="0070C0"/>
              <w:kern w:val="2"/>
              <w:sz w:val="24"/>
              <w:szCs w:val="24"/>
            </w:rPr>
          </w:pPr>
          <w:hyperlink w:anchor="_Toc149089015" w:history="1">
            <w:r w:rsidR="00A50DDD">
              <w:rPr>
                <w:rStyle w:val="Hipervnculo"/>
                <w:rFonts w:eastAsia="Tahoma" w:cstheme="minorHAnsi"/>
                <w:b/>
                <w:noProof/>
                <w:color w:val="0070C0"/>
                <w:sz w:val="24"/>
                <w:szCs w:val="24"/>
              </w:rPr>
              <w:t>3</w:t>
            </w:r>
            <w:r w:rsidR="00651213" w:rsidRPr="00651213">
              <w:rPr>
                <w:rStyle w:val="Hipervnculo"/>
                <w:rFonts w:eastAsia="Tahoma" w:cstheme="minorHAnsi"/>
                <w:b/>
                <w:noProof/>
                <w:color w:val="0070C0"/>
                <w:sz w:val="24"/>
                <w:szCs w:val="24"/>
              </w:rPr>
              <w:t>.</w:t>
            </w:r>
            <w:r w:rsidR="00651213" w:rsidRPr="00651213">
              <w:rPr>
                <w:rFonts w:cstheme="minorHAnsi"/>
                <w:noProof/>
                <w:color w:val="0070C0"/>
                <w:kern w:val="2"/>
                <w:sz w:val="24"/>
                <w:szCs w:val="24"/>
              </w:rPr>
              <w:tab/>
            </w:r>
            <w:r w:rsidR="00651213" w:rsidRPr="00651213">
              <w:rPr>
                <w:rStyle w:val="Hipervnculo"/>
                <w:rFonts w:cstheme="minorHAnsi"/>
                <w:noProof/>
                <w:color w:val="0070C0"/>
                <w:sz w:val="24"/>
                <w:szCs w:val="24"/>
              </w:rPr>
              <w:t>Criterios de calificación</w:t>
            </w:r>
            <w:r w:rsidR="00651213" w:rsidRPr="00651213">
              <w:rPr>
                <w:rFonts w:cstheme="minorHAnsi"/>
                <w:noProof/>
                <w:webHidden/>
                <w:color w:val="0070C0"/>
                <w:sz w:val="24"/>
                <w:szCs w:val="24"/>
              </w:rPr>
              <w:tab/>
            </w:r>
            <w:r w:rsidRPr="00651213">
              <w:rPr>
                <w:rFonts w:cstheme="minorHAnsi"/>
                <w:noProof/>
                <w:webHidden/>
                <w:color w:val="0070C0"/>
                <w:sz w:val="24"/>
                <w:szCs w:val="24"/>
              </w:rPr>
              <w:fldChar w:fldCharType="begin"/>
            </w:r>
            <w:r w:rsidR="00651213" w:rsidRPr="00651213">
              <w:rPr>
                <w:rFonts w:cstheme="minorHAnsi"/>
                <w:noProof/>
                <w:webHidden/>
                <w:color w:val="0070C0"/>
                <w:sz w:val="24"/>
                <w:szCs w:val="24"/>
              </w:rPr>
              <w:instrText xml:space="preserve"> PAGEREF _Toc149089015 \h </w:instrText>
            </w:r>
            <w:r w:rsidRPr="00651213">
              <w:rPr>
                <w:rFonts w:cstheme="minorHAnsi"/>
                <w:noProof/>
                <w:webHidden/>
                <w:color w:val="0070C0"/>
                <w:sz w:val="24"/>
                <w:szCs w:val="24"/>
              </w:rPr>
            </w:r>
            <w:r w:rsidRPr="00651213">
              <w:rPr>
                <w:rFonts w:cstheme="minorHAnsi"/>
                <w:noProof/>
                <w:webHidden/>
                <w:color w:val="0070C0"/>
                <w:sz w:val="24"/>
                <w:szCs w:val="24"/>
              </w:rPr>
              <w:fldChar w:fldCharType="separate"/>
            </w:r>
            <w:r w:rsidR="00651213" w:rsidRPr="00651213">
              <w:rPr>
                <w:rFonts w:cstheme="minorHAnsi"/>
                <w:noProof/>
                <w:webHidden/>
                <w:color w:val="0070C0"/>
                <w:sz w:val="24"/>
                <w:szCs w:val="24"/>
              </w:rPr>
              <w:t>29</w:t>
            </w:r>
            <w:r w:rsidRPr="00651213">
              <w:rPr>
                <w:rFonts w:cstheme="minorHAnsi"/>
                <w:noProof/>
                <w:webHidden/>
                <w:color w:val="0070C0"/>
                <w:sz w:val="24"/>
                <w:szCs w:val="24"/>
              </w:rPr>
              <w:fldChar w:fldCharType="end"/>
            </w:r>
          </w:hyperlink>
        </w:p>
        <w:p w:rsidR="00651213" w:rsidRPr="00651213" w:rsidRDefault="00FE7F58" w:rsidP="00651213">
          <w:pPr>
            <w:pStyle w:val="TDC1"/>
            <w:tabs>
              <w:tab w:val="left" w:pos="480"/>
              <w:tab w:val="right" w:leader="dot" w:pos="9628"/>
            </w:tabs>
            <w:ind w:left="142"/>
            <w:rPr>
              <w:rFonts w:cstheme="minorHAnsi"/>
              <w:noProof/>
              <w:color w:val="0070C0"/>
              <w:kern w:val="2"/>
              <w:sz w:val="24"/>
              <w:szCs w:val="24"/>
            </w:rPr>
          </w:pPr>
          <w:hyperlink w:anchor="_Toc149089016" w:history="1">
            <w:r w:rsidR="00A50DDD">
              <w:rPr>
                <w:rStyle w:val="Hipervnculo"/>
                <w:rFonts w:eastAsia="Tahoma" w:cstheme="minorHAnsi"/>
                <w:b/>
                <w:noProof/>
                <w:color w:val="0070C0"/>
                <w:sz w:val="24"/>
                <w:szCs w:val="24"/>
              </w:rPr>
              <w:t>4</w:t>
            </w:r>
            <w:r w:rsidR="00651213" w:rsidRPr="00651213">
              <w:rPr>
                <w:rStyle w:val="Hipervnculo"/>
                <w:rFonts w:eastAsia="Tahoma" w:cstheme="minorHAnsi"/>
                <w:b/>
                <w:noProof/>
                <w:color w:val="0070C0"/>
                <w:sz w:val="24"/>
                <w:szCs w:val="24"/>
              </w:rPr>
              <w:t>.</w:t>
            </w:r>
            <w:r w:rsidR="00651213" w:rsidRPr="00651213">
              <w:rPr>
                <w:rFonts w:cstheme="minorHAnsi"/>
                <w:noProof/>
                <w:color w:val="0070C0"/>
                <w:kern w:val="2"/>
                <w:sz w:val="24"/>
                <w:szCs w:val="24"/>
              </w:rPr>
              <w:tab/>
            </w:r>
            <w:r w:rsidR="00651213" w:rsidRPr="00651213">
              <w:rPr>
                <w:rStyle w:val="Hipervnculo"/>
                <w:rFonts w:cstheme="minorHAnsi"/>
                <w:noProof/>
                <w:color w:val="0070C0"/>
                <w:sz w:val="24"/>
                <w:szCs w:val="24"/>
              </w:rPr>
              <w:t>Procedimiento de recuperación para alumnos con la materia pendiente.</w:t>
            </w:r>
            <w:r w:rsidR="00651213" w:rsidRPr="00651213">
              <w:rPr>
                <w:rFonts w:cstheme="minorHAnsi"/>
                <w:noProof/>
                <w:webHidden/>
                <w:color w:val="0070C0"/>
                <w:sz w:val="24"/>
                <w:szCs w:val="24"/>
              </w:rPr>
              <w:tab/>
            </w:r>
            <w:r w:rsidRPr="00651213">
              <w:rPr>
                <w:rFonts w:cstheme="minorHAnsi"/>
                <w:noProof/>
                <w:webHidden/>
                <w:color w:val="0070C0"/>
                <w:sz w:val="24"/>
                <w:szCs w:val="24"/>
              </w:rPr>
              <w:fldChar w:fldCharType="begin"/>
            </w:r>
            <w:r w:rsidR="00651213" w:rsidRPr="00651213">
              <w:rPr>
                <w:rFonts w:cstheme="minorHAnsi"/>
                <w:noProof/>
                <w:webHidden/>
                <w:color w:val="0070C0"/>
                <w:sz w:val="24"/>
                <w:szCs w:val="24"/>
              </w:rPr>
              <w:instrText xml:space="preserve"> PAGEREF _Toc149089016 \h </w:instrText>
            </w:r>
            <w:r w:rsidRPr="00651213">
              <w:rPr>
                <w:rFonts w:cstheme="minorHAnsi"/>
                <w:noProof/>
                <w:webHidden/>
                <w:color w:val="0070C0"/>
                <w:sz w:val="24"/>
                <w:szCs w:val="24"/>
              </w:rPr>
            </w:r>
            <w:r w:rsidRPr="00651213">
              <w:rPr>
                <w:rFonts w:cstheme="minorHAnsi"/>
                <w:noProof/>
                <w:webHidden/>
                <w:color w:val="0070C0"/>
                <w:sz w:val="24"/>
                <w:szCs w:val="24"/>
              </w:rPr>
              <w:fldChar w:fldCharType="separate"/>
            </w:r>
            <w:r w:rsidR="00651213" w:rsidRPr="00651213">
              <w:rPr>
                <w:rFonts w:cstheme="minorHAnsi"/>
                <w:noProof/>
                <w:webHidden/>
                <w:color w:val="0070C0"/>
                <w:sz w:val="24"/>
                <w:szCs w:val="24"/>
              </w:rPr>
              <w:t>31</w:t>
            </w:r>
            <w:r w:rsidRPr="00651213">
              <w:rPr>
                <w:rFonts w:cstheme="minorHAnsi"/>
                <w:noProof/>
                <w:webHidden/>
                <w:color w:val="0070C0"/>
                <w:sz w:val="24"/>
                <w:szCs w:val="24"/>
              </w:rPr>
              <w:fldChar w:fldCharType="end"/>
            </w:r>
          </w:hyperlink>
        </w:p>
        <w:p w:rsidR="00651213" w:rsidRDefault="00FE7F58" w:rsidP="00651213">
          <w:pPr>
            <w:ind w:left="142"/>
          </w:pPr>
          <w:r w:rsidRPr="00651213">
            <w:rPr>
              <w:rFonts w:cstheme="minorHAnsi"/>
              <w:b/>
              <w:bCs/>
              <w:color w:val="0070C0"/>
              <w:sz w:val="24"/>
              <w:szCs w:val="24"/>
            </w:rPr>
            <w:fldChar w:fldCharType="end"/>
          </w:r>
        </w:p>
      </w:sdtContent>
    </w:sdt>
    <w:p w:rsidR="00763956" w:rsidRPr="00492026" w:rsidRDefault="00763956">
      <w:pPr>
        <w:rPr>
          <w:rFonts w:cstheme="minorHAnsi"/>
        </w:rPr>
      </w:pPr>
    </w:p>
    <w:p w:rsidR="00763956" w:rsidRPr="00492026" w:rsidRDefault="00763956">
      <w:pPr>
        <w:pBdr>
          <w:top w:val="nil"/>
          <w:left w:val="nil"/>
          <w:bottom w:val="nil"/>
          <w:right w:val="nil"/>
          <w:between w:val="nil"/>
        </w:pBdr>
        <w:tabs>
          <w:tab w:val="left" w:pos="440"/>
          <w:tab w:val="right" w:pos="9628"/>
        </w:tabs>
        <w:spacing w:line="276" w:lineRule="auto"/>
        <w:rPr>
          <w:rFonts w:cstheme="minorHAnsi"/>
        </w:rPr>
      </w:pPr>
    </w:p>
    <w:p w:rsidR="00763956" w:rsidRPr="00492026" w:rsidRDefault="00763956">
      <w:pPr>
        <w:spacing w:line="276" w:lineRule="auto"/>
        <w:jc w:val="both"/>
        <w:rPr>
          <w:rFonts w:cstheme="minorHAnsi"/>
        </w:rPr>
      </w:pPr>
    </w:p>
    <w:p w:rsidR="00763956" w:rsidRPr="00492026" w:rsidRDefault="00763956">
      <w:pPr>
        <w:rPr>
          <w:rFonts w:cstheme="minorHAnsi"/>
        </w:rPr>
      </w:pPr>
    </w:p>
    <w:p w:rsidR="00763956" w:rsidRPr="00492026" w:rsidRDefault="00763956">
      <w:pPr>
        <w:spacing w:line="276" w:lineRule="auto"/>
        <w:jc w:val="both"/>
        <w:rPr>
          <w:rFonts w:cstheme="minorHAnsi"/>
        </w:rPr>
      </w:pPr>
    </w:p>
    <w:p w:rsidR="00763956" w:rsidRPr="00492026" w:rsidRDefault="00763956">
      <w:pPr>
        <w:spacing w:line="276" w:lineRule="auto"/>
        <w:rPr>
          <w:rFonts w:cstheme="minorHAnsi"/>
        </w:rPr>
      </w:pPr>
    </w:p>
    <w:p w:rsidR="00763956" w:rsidRPr="00651213" w:rsidRDefault="00763956" w:rsidP="00651213">
      <w:pPr>
        <w:keepNext/>
        <w:pBdr>
          <w:top w:val="nil"/>
          <w:left w:val="nil"/>
          <w:bottom w:val="nil"/>
          <w:right w:val="nil"/>
          <w:between w:val="nil"/>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40" w:line="276" w:lineRule="auto"/>
        <w:jc w:val="both"/>
        <w:rPr>
          <w:rFonts w:cstheme="minorHAnsi"/>
          <w:color w:val="003300"/>
        </w:rPr>
        <w:sectPr w:rsidR="00763956" w:rsidRPr="00651213">
          <w:headerReference w:type="default" r:id="rId9"/>
          <w:footerReference w:type="even" r:id="rId10"/>
          <w:pgSz w:w="11906" w:h="16838"/>
          <w:pgMar w:top="1701" w:right="1134" w:bottom="1701" w:left="1134" w:header="709" w:footer="709" w:gutter="0"/>
          <w:pgNumType w:start="0"/>
          <w:cols w:space="720"/>
          <w:titlePg/>
        </w:sectPr>
      </w:pPr>
      <w:bookmarkStart w:id="0" w:name="_heading=h.r9tbtojhxluy" w:colFirst="0" w:colLast="0"/>
      <w:bookmarkStart w:id="1" w:name="_heading=h.c36m2vglrbi8" w:colFirst="0" w:colLast="0"/>
      <w:bookmarkEnd w:id="0"/>
      <w:bookmarkEnd w:id="1"/>
    </w:p>
    <w:p w:rsidR="00763956" w:rsidRPr="00492026" w:rsidRDefault="00763956" w:rsidP="00E7645F">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jc w:val="both"/>
        <w:rPr>
          <w:rFonts w:cstheme="minorHAnsi"/>
        </w:rPr>
      </w:pPr>
    </w:p>
    <w:p w:rsidR="00A50DDD" w:rsidRDefault="00A50DDD">
      <w:pPr>
        <w:rPr>
          <w:rFonts w:eastAsiaTheme="majorEastAsia" w:cstheme="minorHAnsi"/>
          <w:color w:val="0070C0"/>
          <w:sz w:val="32"/>
          <w:szCs w:val="32"/>
        </w:rPr>
      </w:pPr>
      <w:bookmarkStart w:id="2" w:name="_Toc149089013"/>
      <w:r>
        <w:rPr>
          <w:rFonts w:cstheme="minorHAnsi"/>
          <w:color w:val="0070C0"/>
          <w:sz w:val="32"/>
          <w:szCs w:val="32"/>
        </w:rPr>
        <w:br w:type="page"/>
      </w:r>
    </w:p>
    <w:p w:rsidR="00763956" w:rsidRPr="00492026" w:rsidRDefault="00A93753" w:rsidP="00651213">
      <w:pPr>
        <w:pStyle w:val="Ttulo1"/>
        <w:numPr>
          <w:ilvl w:val="0"/>
          <w:numId w:val="5"/>
        </w:numPr>
        <w:spacing w:after="240"/>
        <w:rPr>
          <w:rFonts w:asciiTheme="minorHAnsi" w:hAnsiTheme="minorHAnsi" w:cstheme="minorHAnsi"/>
          <w:sz w:val="32"/>
          <w:szCs w:val="32"/>
        </w:rPr>
      </w:pPr>
      <w:r w:rsidRPr="00492026">
        <w:rPr>
          <w:rFonts w:asciiTheme="minorHAnsi" w:hAnsiTheme="minorHAnsi" w:cstheme="minorHAnsi"/>
          <w:color w:val="0070C0"/>
          <w:sz w:val="32"/>
          <w:szCs w:val="32"/>
        </w:rPr>
        <w:lastRenderedPageBreak/>
        <w:t>Competencias clave</w:t>
      </w:r>
      <w:bookmarkEnd w:id="2"/>
    </w:p>
    <w:p w:rsidR="00763956" w:rsidRPr="00492026" w:rsidRDefault="00A93753" w:rsidP="00565930">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jc w:val="both"/>
        <w:rPr>
          <w:rFonts w:cstheme="minorHAnsi"/>
          <w:color w:val="000000"/>
        </w:rPr>
      </w:pPr>
      <w:r w:rsidRPr="00492026">
        <w:rPr>
          <w:rFonts w:cstheme="minorHAnsi"/>
          <w:color w:val="000000"/>
        </w:rPr>
        <w:t xml:space="preserve">Las competencias clave en el Sistema Educativo Español, son enumeradas y descritas en el </w:t>
      </w:r>
      <w:r w:rsidRPr="00492026">
        <w:rPr>
          <w:rFonts w:cstheme="minorHAnsi"/>
          <w:b/>
          <w:color w:val="000000"/>
        </w:rPr>
        <w:t>artículo 11.1</w:t>
      </w:r>
      <w:r w:rsidRPr="00492026">
        <w:rPr>
          <w:rFonts w:cstheme="minorHAnsi"/>
          <w:color w:val="000000"/>
        </w:rPr>
        <w:t xml:space="preserve"> del </w:t>
      </w:r>
      <w:r w:rsidRPr="00492026">
        <w:rPr>
          <w:rFonts w:cstheme="minorHAnsi"/>
          <w:b/>
          <w:color w:val="000000"/>
        </w:rPr>
        <w:t>Real Decreto 217/2022</w:t>
      </w:r>
      <w:r w:rsidRPr="00492026">
        <w:rPr>
          <w:rFonts w:cstheme="minorHAnsi"/>
          <w:color w:val="000000"/>
        </w:rPr>
        <w:t>, de 29 de marzo, así como en el</w:t>
      </w:r>
      <w:r w:rsidRPr="00492026">
        <w:rPr>
          <w:rFonts w:cstheme="minorHAnsi"/>
          <w:b/>
          <w:color w:val="000000"/>
        </w:rPr>
        <w:t xml:space="preserve"> artículo 14 </w:t>
      </w:r>
      <w:r w:rsidRPr="00492026">
        <w:rPr>
          <w:rFonts w:cstheme="minorHAnsi"/>
          <w:color w:val="000000"/>
        </w:rPr>
        <w:t>del</w:t>
      </w:r>
      <w:r w:rsidRPr="00492026">
        <w:rPr>
          <w:rFonts w:cstheme="minorHAnsi"/>
          <w:b/>
          <w:color w:val="000000"/>
        </w:rPr>
        <w:t xml:space="preserve"> Decreto 65/2022</w:t>
      </w:r>
      <w:r w:rsidRPr="00492026">
        <w:rPr>
          <w:rFonts w:cstheme="minorHAnsi"/>
          <w:color w:val="000000"/>
        </w:rPr>
        <w:t>, de 20 de julio, por el que se establecen para la Comunidad de Madrid la ordenación y el currículo de la Educación Secundaria Obligatoria.</w:t>
      </w:r>
    </w:p>
    <w:p w:rsidR="00763956" w:rsidRPr="00492026" w:rsidRDefault="00A93753" w:rsidP="00565930">
      <w:pPr>
        <w:numPr>
          <w:ilvl w:val="0"/>
          <w:numId w:val="12"/>
        </w:numPr>
        <w:pBdr>
          <w:top w:val="nil"/>
          <w:left w:val="nil"/>
          <w:bottom w:val="nil"/>
          <w:right w:val="nil"/>
          <w:between w:val="nil"/>
        </w:pBdr>
        <w:tabs>
          <w:tab w:val="left" w:pos="0"/>
          <w:tab w:val="left" w:pos="284"/>
          <w:tab w:val="left" w:pos="11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200" w:line="276" w:lineRule="auto"/>
        <w:ind w:left="0" w:firstLine="0"/>
        <w:jc w:val="both"/>
        <w:rPr>
          <w:rFonts w:cstheme="minorHAnsi"/>
          <w:color w:val="000000"/>
        </w:rPr>
      </w:pPr>
      <w:r w:rsidRPr="00492026">
        <w:rPr>
          <w:rFonts w:cstheme="minorHAnsi"/>
          <w:b/>
          <w:color w:val="000000"/>
        </w:rPr>
        <w:t>Competencia en comunicación lingüística</w:t>
      </w:r>
      <w:r w:rsidRPr="00492026">
        <w:rPr>
          <w:rFonts w:cstheme="minorHAnsi"/>
          <w:color w:val="000000"/>
        </w:rPr>
        <w:t>. Se refiere a la habilidad para utilizar la lengua, expresar ideas e interactuar con otras personas de manera oral o escrita, así como a la localización, selección, contraste de información de diferentes fuentes.</w:t>
      </w:r>
    </w:p>
    <w:p w:rsidR="00763956" w:rsidRPr="00492026" w:rsidRDefault="00A93753" w:rsidP="00565930">
      <w:pPr>
        <w:numPr>
          <w:ilvl w:val="0"/>
          <w:numId w:val="12"/>
        </w:numPr>
        <w:pBdr>
          <w:top w:val="nil"/>
          <w:left w:val="nil"/>
          <w:bottom w:val="nil"/>
          <w:right w:val="nil"/>
          <w:between w:val="nil"/>
        </w:pBdr>
        <w:tabs>
          <w:tab w:val="left" w:pos="0"/>
          <w:tab w:val="left" w:pos="284"/>
          <w:tab w:val="left" w:pos="11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0" w:firstLine="0"/>
        <w:jc w:val="both"/>
        <w:rPr>
          <w:rFonts w:cstheme="minorHAnsi"/>
          <w:color w:val="000000"/>
        </w:rPr>
      </w:pPr>
      <w:r w:rsidRPr="00492026">
        <w:rPr>
          <w:rFonts w:cstheme="minorHAnsi"/>
          <w:b/>
          <w:color w:val="000000"/>
        </w:rPr>
        <w:t xml:space="preserve">Competencia plurilingüe. </w:t>
      </w:r>
      <w:r w:rsidRPr="00492026">
        <w:rPr>
          <w:rFonts w:cstheme="minorHAnsi"/>
          <w:color w:val="000000"/>
        </w:rPr>
        <w:t>Hace referencia al uso eficaz de otra lengua además de la materna, a las transferencias entre lenguas para comunicarse, así como a conocer, valorar y respetar la diversidad lingüística como factor de diálogo y cohesión social.</w:t>
      </w:r>
    </w:p>
    <w:p w:rsidR="00763956" w:rsidRPr="00492026" w:rsidRDefault="00A93753" w:rsidP="00565930">
      <w:pPr>
        <w:numPr>
          <w:ilvl w:val="0"/>
          <w:numId w:val="12"/>
        </w:numPr>
        <w:pBdr>
          <w:top w:val="nil"/>
          <w:left w:val="nil"/>
          <w:bottom w:val="nil"/>
          <w:right w:val="nil"/>
          <w:between w:val="nil"/>
        </w:pBdr>
        <w:tabs>
          <w:tab w:val="left" w:pos="0"/>
          <w:tab w:val="left" w:pos="284"/>
          <w:tab w:val="left" w:pos="11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0" w:firstLine="0"/>
        <w:jc w:val="both"/>
        <w:rPr>
          <w:rFonts w:cstheme="minorHAnsi"/>
          <w:color w:val="000000"/>
        </w:rPr>
      </w:pPr>
      <w:r w:rsidRPr="00492026">
        <w:rPr>
          <w:rFonts w:cstheme="minorHAnsi"/>
          <w:b/>
          <w:color w:val="000000"/>
        </w:rPr>
        <w:t>Competencia matemática y competencia en ciencia, tecnología e ingeniería (STEM)</w:t>
      </w:r>
      <w:r w:rsidRPr="00492026">
        <w:rPr>
          <w:rFonts w:cstheme="minorHAnsi"/>
          <w:color w:val="000000"/>
        </w:rPr>
        <w:t>. Esta competencia alude a la utilización de métodos propios del razonamiento matemático y estrategias para la resolución de problemas, a entender y explicar fenómenos naturales a partir del pensamiento científico, al planteamiento de proyectos siguiendo el proceso de diseño en ingeniería, así como a actuar para preservar la salud desde bases científicas.</w:t>
      </w:r>
    </w:p>
    <w:p w:rsidR="00763956" w:rsidRPr="00492026" w:rsidRDefault="00A93753" w:rsidP="00565930">
      <w:pPr>
        <w:numPr>
          <w:ilvl w:val="0"/>
          <w:numId w:val="12"/>
        </w:numPr>
        <w:pBdr>
          <w:top w:val="nil"/>
          <w:left w:val="nil"/>
          <w:bottom w:val="nil"/>
          <w:right w:val="nil"/>
          <w:between w:val="nil"/>
        </w:pBdr>
        <w:tabs>
          <w:tab w:val="left" w:pos="0"/>
          <w:tab w:val="left" w:pos="284"/>
          <w:tab w:val="left" w:pos="11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0" w:firstLine="0"/>
        <w:jc w:val="both"/>
        <w:rPr>
          <w:rFonts w:cstheme="minorHAnsi"/>
          <w:color w:val="000000"/>
        </w:rPr>
      </w:pPr>
      <w:r w:rsidRPr="00492026">
        <w:rPr>
          <w:rFonts w:cstheme="minorHAnsi"/>
          <w:b/>
          <w:color w:val="000000"/>
        </w:rPr>
        <w:t>Competencia digital</w:t>
      </w:r>
      <w:r w:rsidRPr="00492026">
        <w:rPr>
          <w:rFonts w:cstheme="minorHAnsi"/>
          <w:color w:val="000000"/>
        </w:rPr>
        <w:t>. Implica el uso seguro y crítico de las TIC para obtener, analizar, producir e intercambiar información. También hace referencia a la adquisición de actitudes y valores que permitan adaptarse a las nuevas necesidades establecidas por las tecnologías.</w:t>
      </w:r>
    </w:p>
    <w:p w:rsidR="00763956" w:rsidRPr="00492026" w:rsidRDefault="00A93753" w:rsidP="00565930">
      <w:pPr>
        <w:numPr>
          <w:ilvl w:val="0"/>
          <w:numId w:val="12"/>
        </w:numPr>
        <w:pBdr>
          <w:top w:val="nil"/>
          <w:left w:val="nil"/>
          <w:bottom w:val="nil"/>
          <w:right w:val="nil"/>
          <w:between w:val="nil"/>
        </w:pBdr>
        <w:tabs>
          <w:tab w:val="left" w:pos="0"/>
          <w:tab w:val="left" w:pos="284"/>
          <w:tab w:val="left" w:pos="11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0" w:firstLine="0"/>
        <w:jc w:val="both"/>
        <w:rPr>
          <w:rFonts w:cstheme="minorHAnsi"/>
          <w:color w:val="000000"/>
        </w:rPr>
      </w:pPr>
      <w:r w:rsidRPr="00492026">
        <w:rPr>
          <w:rFonts w:cstheme="minorHAnsi"/>
          <w:b/>
          <w:color w:val="000000"/>
        </w:rPr>
        <w:t>Competencia personal, social y de aprender a aprender.</w:t>
      </w:r>
      <w:r w:rsidRPr="00492026">
        <w:rPr>
          <w:rFonts w:cstheme="minorHAnsi"/>
          <w:color w:val="000000"/>
        </w:rPr>
        <w:t xml:space="preserve"> Es una de las principales competencias, que alude a la habilidad de reflexionar sobre uno mismo, gestionar el tiempo y la información eficazmente, colaborar con otros de forma constructiva, mantener la resiliencia y gestionar el aprendizaje y la carrera propios. Esto implica la habilidad de hacer frente a la incertidumbre y la complejidad, aprender a aprender, contribuir al propio bienestar físico y emocional, conservar la salud física y mental, y ser capaz de llevar una vida saludable y orientada al futuro, expresar empatía y gestionar los conflictos en un contexto integrador y de apoyo.</w:t>
      </w:r>
    </w:p>
    <w:p w:rsidR="00763956" w:rsidRPr="00492026" w:rsidRDefault="00A93753" w:rsidP="00565930">
      <w:pPr>
        <w:numPr>
          <w:ilvl w:val="0"/>
          <w:numId w:val="12"/>
        </w:numPr>
        <w:pBdr>
          <w:top w:val="nil"/>
          <w:left w:val="nil"/>
          <w:bottom w:val="nil"/>
          <w:right w:val="nil"/>
          <w:between w:val="nil"/>
        </w:pBdr>
        <w:tabs>
          <w:tab w:val="left" w:pos="0"/>
          <w:tab w:val="left" w:pos="284"/>
          <w:tab w:val="left" w:pos="11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0" w:firstLine="0"/>
        <w:jc w:val="both"/>
        <w:rPr>
          <w:rFonts w:cstheme="minorHAnsi"/>
          <w:color w:val="000000"/>
        </w:rPr>
      </w:pPr>
      <w:r w:rsidRPr="00492026">
        <w:rPr>
          <w:rFonts w:cstheme="minorHAnsi"/>
          <w:b/>
          <w:color w:val="000000"/>
        </w:rPr>
        <w:t>Competencia ciudadana.</w:t>
      </w:r>
      <w:r w:rsidRPr="00492026">
        <w:rPr>
          <w:rFonts w:cstheme="minorHAnsi"/>
          <w:color w:val="000000"/>
        </w:rPr>
        <w:t xml:space="preserve"> Se refiere a comprender y analizar problemas éticos fundamentales y de actualidad, considerando críticamente los valores propios y ajenos, y desarrollando juicios propios para afrontar la controversia moral con actitud dialogante, argumentativa, respetuosa y opuesta a cualquier tipo de discriminación o violencia. </w:t>
      </w:r>
    </w:p>
    <w:p w:rsidR="00763956" w:rsidRPr="00492026" w:rsidRDefault="00A93753" w:rsidP="00565930">
      <w:pPr>
        <w:numPr>
          <w:ilvl w:val="0"/>
          <w:numId w:val="12"/>
        </w:numPr>
        <w:pBdr>
          <w:top w:val="nil"/>
          <w:left w:val="nil"/>
          <w:bottom w:val="nil"/>
          <w:right w:val="nil"/>
          <w:between w:val="nil"/>
        </w:pBdr>
        <w:tabs>
          <w:tab w:val="left" w:pos="0"/>
          <w:tab w:val="left" w:pos="284"/>
          <w:tab w:val="left" w:pos="11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0" w:firstLine="0"/>
        <w:jc w:val="both"/>
        <w:rPr>
          <w:rFonts w:cstheme="minorHAnsi"/>
          <w:color w:val="000000"/>
        </w:rPr>
      </w:pPr>
      <w:r w:rsidRPr="00492026">
        <w:rPr>
          <w:rFonts w:cstheme="minorHAnsi"/>
          <w:b/>
          <w:color w:val="000000"/>
        </w:rPr>
        <w:t>Competencia emprendedora.</w:t>
      </w:r>
      <w:r w:rsidRPr="00492026">
        <w:rPr>
          <w:rFonts w:cstheme="minorHAnsi"/>
          <w:color w:val="000000"/>
        </w:rPr>
        <w:t xml:space="preserve"> Entre los conocimientos que requiere esta competencia se incluye la capacidad de reconocer las oportunidades existentes para las actividades personales, profesionales y comerciales. También incluye aspectos de mayor amplitud que proporcionan el contexto en el que las personas viven y trabajan, tales como la comprensión de las líneas generales que rigen el funcionamiento de las sociedades y las organizaciones sindicales y empresariales, así como las económicas y financieras; la organización y los procesos empresariales; el diseño y la implementación de un plan (la gestión de recursos humanos y/o financieros); así como la postura ética de las organizaciones y el conocimiento de cómo estas pueden ser un impulso positivo, por ejemplo.</w:t>
      </w:r>
    </w:p>
    <w:p w:rsidR="00763956" w:rsidRPr="00492026" w:rsidRDefault="00A93753" w:rsidP="00565930">
      <w:pPr>
        <w:numPr>
          <w:ilvl w:val="0"/>
          <w:numId w:val="12"/>
        </w:numPr>
        <w:pBdr>
          <w:top w:val="nil"/>
          <w:left w:val="nil"/>
          <w:bottom w:val="nil"/>
          <w:right w:val="nil"/>
          <w:between w:val="nil"/>
        </w:pBdr>
        <w:tabs>
          <w:tab w:val="left" w:pos="0"/>
          <w:tab w:val="left" w:pos="284"/>
          <w:tab w:val="left" w:pos="11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0" w:firstLine="0"/>
        <w:jc w:val="both"/>
        <w:rPr>
          <w:rFonts w:cstheme="minorHAnsi"/>
          <w:color w:val="000000"/>
        </w:rPr>
      </w:pPr>
      <w:r w:rsidRPr="00492026">
        <w:rPr>
          <w:rFonts w:cstheme="minorHAnsi"/>
          <w:b/>
          <w:color w:val="000000"/>
        </w:rPr>
        <w:lastRenderedPageBreak/>
        <w:t>Competencia en conciencia y expresiónculturales.</w:t>
      </w:r>
      <w:r w:rsidRPr="00492026">
        <w:rPr>
          <w:rFonts w:cstheme="minorHAnsi"/>
          <w:color w:val="000000"/>
        </w:rPr>
        <w:t xml:space="preserve"> Implica conocer, comprender, apreciar y valorar con espíritu crítico, con una actitud abierta y respetuosa, las diferentes manifestaciones culturales y artísticas, utilizarlas como fuente de enriquecimiento y disfrute personal y considerarlas como parte de la riqueza y patrimonio de los pueblos.</w:t>
      </w:r>
    </w:p>
    <w:p w:rsidR="00763956" w:rsidRPr="00492026" w:rsidRDefault="00A93753" w:rsidP="00565930">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jc w:val="both"/>
        <w:rPr>
          <w:rFonts w:cstheme="minorHAnsi"/>
          <w:color w:val="000000"/>
        </w:rPr>
      </w:pPr>
      <w:r w:rsidRPr="00492026">
        <w:rPr>
          <w:rFonts w:cstheme="minorHAnsi"/>
          <w:color w:val="000000"/>
        </w:rPr>
        <w:t xml:space="preserve">Para valorar el desarrollo competencial del alumnado, se </w:t>
      </w:r>
      <w:r w:rsidRPr="00492026">
        <w:rPr>
          <w:rFonts w:cstheme="minorHAnsi"/>
        </w:rPr>
        <w:t xml:space="preserve">diseñarán </w:t>
      </w:r>
      <w:r w:rsidRPr="00492026">
        <w:rPr>
          <w:rFonts w:cstheme="minorHAnsi"/>
          <w:b/>
          <w:color w:val="000000"/>
        </w:rPr>
        <w:t>situaciones de aprendizaje</w:t>
      </w:r>
      <w:r w:rsidRPr="00492026">
        <w:rPr>
          <w:rFonts w:cstheme="minorHAnsi"/>
          <w:color w:val="000000"/>
        </w:rPr>
        <w:t xml:space="preserve"> que integren los elementos curriculares de manera que contribuyan a la adquisición de las competencias de forma coherente, siempre de manera contextualizada. Para ello se tendrán como referentes los descriptores operativos del perfil competencial al término de curso.</w:t>
      </w:r>
    </w:p>
    <w:p w:rsidR="00763956" w:rsidRPr="00492026" w:rsidRDefault="00A93753" w:rsidP="00565930">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jc w:val="both"/>
        <w:rPr>
          <w:rFonts w:cstheme="minorHAnsi"/>
        </w:rPr>
      </w:pPr>
      <w:r w:rsidRPr="00492026">
        <w:rPr>
          <w:rFonts w:cstheme="minorHAnsi"/>
        </w:rPr>
        <w:t xml:space="preserve">La materia de </w:t>
      </w:r>
      <w:r w:rsidRPr="00492026">
        <w:rPr>
          <w:rFonts w:cstheme="minorHAnsi"/>
          <w:b/>
        </w:rPr>
        <w:t>Lengua Castellana en 2º de la ESO</w:t>
      </w:r>
      <w:r w:rsidRPr="00492026">
        <w:rPr>
          <w:rFonts w:cstheme="minorHAnsi"/>
        </w:rPr>
        <w:t xml:space="preserve"> va a contribuir al desarrollo de las competencias clave de la siguiente manera:</w:t>
      </w:r>
    </w:p>
    <w:p w:rsidR="00763956" w:rsidRPr="00565930" w:rsidRDefault="00A93753" w:rsidP="00565930">
      <w:pPr>
        <w:numPr>
          <w:ilvl w:val="0"/>
          <w:numId w:val="10"/>
        </w:numPr>
        <w:pBdr>
          <w:top w:val="nil"/>
          <w:left w:val="nil"/>
          <w:bottom w:val="nil"/>
          <w:right w:val="nil"/>
          <w:between w:val="nil"/>
        </w:pBdr>
        <w:tabs>
          <w:tab w:val="left" w:pos="0"/>
          <w:tab w:val="left" w:pos="284"/>
        </w:tabs>
        <w:spacing w:before="240" w:after="120" w:line="276" w:lineRule="auto"/>
        <w:ind w:left="0" w:firstLine="0"/>
        <w:jc w:val="both"/>
        <w:rPr>
          <w:rFonts w:cstheme="minorHAnsi"/>
          <w:b/>
        </w:rPr>
      </w:pPr>
      <w:r w:rsidRPr="00492026">
        <w:rPr>
          <w:rFonts w:cstheme="minorHAnsi"/>
          <w:b/>
        </w:rPr>
        <w:t xml:space="preserve">Competencia en comunicación lingüística. </w:t>
      </w:r>
      <w:r w:rsidRPr="00492026">
        <w:rPr>
          <w:rFonts w:cstheme="minorHAnsi"/>
        </w:rPr>
        <w:t xml:space="preserve">Fundamental para nuestra asignatura, contribuiremos al procurar que el alumnado se exprese correctamente de forma oral y escrita a partir de producciones literarias y no literarias, creativas o relacionadas con la vida cotidiana. También fomentaremos la lectura de obras literarias, especialmente aquellas de su interés, así como la expresión oral, a partir de debates o exposiciones, que refuercen su autoestima en la expresión en público y la comunicación respetuosa y democrática. También fomentaremos un estudio de las categorías gramaticales y que, gracias a ellas, mejoren su escritura y expresión, así como que sean capaces de diferenciar significados en función de la estructura gramatical o de aplicarlas al estudio de otras lenguas. </w:t>
      </w:r>
    </w:p>
    <w:p w:rsidR="00763956" w:rsidRPr="00565930" w:rsidRDefault="00A93753" w:rsidP="00565930">
      <w:pPr>
        <w:numPr>
          <w:ilvl w:val="0"/>
          <w:numId w:val="10"/>
        </w:numPr>
        <w:pBdr>
          <w:top w:val="nil"/>
          <w:left w:val="nil"/>
          <w:bottom w:val="nil"/>
          <w:right w:val="nil"/>
          <w:between w:val="nil"/>
        </w:pBdr>
        <w:tabs>
          <w:tab w:val="left" w:pos="0"/>
          <w:tab w:val="left" w:pos="284"/>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0" w:firstLine="0"/>
        <w:jc w:val="both"/>
        <w:rPr>
          <w:rFonts w:cstheme="minorHAnsi"/>
          <w:b/>
        </w:rPr>
      </w:pPr>
      <w:r w:rsidRPr="00492026">
        <w:rPr>
          <w:rFonts w:cstheme="minorHAnsi"/>
          <w:b/>
        </w:rPr>
        <w:t xml:space="preserve">Competencia plurilingüe. </w:t>
      </w:r>
      <w:r w:rsidRPr="00492026">
        <w:rPr>
          <w:rFonts w:cstheme="minorHAnsi"/>
        </w:rPr>
        <w:t>A partir del estudio de las lenguas de España o del español de América trabajaremos con el alumnado el valor y respeto a la diversidad lingüística y cultural presente en la sociedad, integrándose en su desarrollo personal como factor de diálogo, para fomentar la cohesión social.</w:t>
      </w:r>
    </w:p>
    <w:p w:rsidR="00763956" w:rsidRPr="00565930" w:rsidRDefault="00A93753" w:rsidP="00565930">
      <w:pPr>
        <w:numPr>
          <w:ilvl w:val="0"/>
          <w:numId w:val="10"/>
        </w:numPr>
        <w:pBdr>
          <w:top w:val="nil"/>
          <w:left w:val="nil"/>
          <w:bottom w:val="nil"/>
          <w:right w:val="nil"/>
          <w:between w:val="nil"/>
        </w:pBdr>
        <w:tabs>
          <w:tab w:val="left" w:pos="0"/>
          <w:tab w:val="left" w:pos="284"/>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0" w:firstLine="0"/>
        <w:jc w:val="both"/>
        <w:rPr>
          <w:rFonts w:cstheme="minorHAnsi"/>
          <w:b/>
        </w:rPr>
      </w:pPr>
      <w:r w:rsidRPr="00492026">
        <w:rPr>
          <w:rFonts w:cstheme="minorHAnsi"/>
          <w:b/>
        </w:rPr>
        <w:t xml:space="preserve">Competencia matemática y competencias básicas en ciencia, tecnología e ingeniería (STEM). </w:t>
      </w:r>
      <w:r w:rsidRPr="00492026">
        <w:rPr>
          <w:rFonts w:cstheme="minorHAnsi"/>
        </w:rPr>
        <w:t xml:space="preserve">Mediante la redacción de textos fundamentados en bases científicas o en referencias bibliográficas y fuentes fidedignas, como sería el caso de la redacción de textos argumentativos o la expresión razonada de su opinión personal, se procurará que el alumno extraiga conclusiones basadas en pruebas que le permitan interpretar, valorar y transformar el contexto social. Además, al llevar a cabo proyectos o situaciones de aprendizaje, se procurará que el alumno razone, demuestre y evalúe el proceso de creación de un producto final. </w:t>
      </w:r>
    </w:p>
    <w:p w:rsidR="00763956" w:rsidRPr="00565930" w:rsidRDefault="00A93753" w:rsidP="00565930">
      <w:pPr>
        <w:numPr>
          <w:ilvl w:val="0"/>
          <w:numId w:val="10"/>
        </w:numPr>
        <w:pBdr>
          <w:top w:val="nil"/>
          <w:left w:val="nil"/>
          <w:bottom w:val="nil"/>
          <w:right w:val="nil"/>
          <w:between w:val="nil"/>
        </w:pBdr>
        <w:tabs>
          <w:tab w:val="left" w:pos="0"/>
          <w:tab w:val="left" w:pos="284"/>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0" w:firstLine="0"/>
        <w:jc w:val="both"/>
        <w:rPr>
          <w:rFonts w:cstheme="minorHAnsi"/>
          <w:b/>
        </w:rPr>
      </w:pPr>
      <w:r w:rsidRPr="00492026">
        <w:rPr>
          <w:rFonts w:cstheme="minorHAnsi"/>
          <w:b/>
        </w:rPr>
        <w:t xml:space="preserve">Competencia digital. </w:t>
      </w:r>
      <w:r w:rsidRPr="00492026">
        <w:rPr>
          <w:rFonts w:cstheme="minorHAnsi"/>
        </w:rPr>
        <w:t>El uso activo de las nuevas tecnologías se vincula especialmente con el hecho de que nuestro alumnado posee tablets y que usamos de forma activa las aulas virtuales para comunicarnos con ellos y realizar actividades. Así, se plantea la existencia de recogida de trabajos en el aula virtual, la realización de productos con herramientas digitales y la evaluación y coevaluación mediante cuestionarios o herramientas similares (rúbricas, talleres, intervenciones en foros).</w:t>
      </w:r>
    </w:p>
    <w:p w:rsidR="00763956" w:rsidRPr="00492026" w:rsidRDefault="00A93753" w:rsidP="00565930">
      <w:pPr>
        <w:numPr>
          <w:ilvl w:val="0"/>
          <w:numId w:val="10"/>
        </w:numPr>
        <w:pBdr>
          <w:top w:val="nil"/>
          <w:left w:val="nil"/>
          <w:bottom w:val="nil"/>
          <w:right w:val="nil"/>
          <w:between w:val="nil"/>
        </w:pBdr>
        <w:tabs>
          <w:tab w:val="left" w:pos="0"/>
          <w:tab w:val="left" w:pos="284"/>
        </w:tabs>
        <w:spacing w:before="240" w:after="120" w:line="276" w:lineRule="auto"/>
        <w:ind w:left="0" w:firstLine="0"/>
        <w:jc w:val="both"/>
        <w:rPr>
          <w:rFonts w:cstheme="minorHAnsi"/>
          <w:b/>
        </w:rPr>
      </w:pPr>
      <w:r w:rsidRPr="00492026">
        <w:rPr>
          <w:rFonts w:cstheme="minorHAnsi"/>
          <w:b/>
        </w:rPr>
        <w:t xml:space="preserve">Competencia personal, social y de aprender a aprender. </w:t>
      </w:r>
      <w:r w:rsidRPr="00492026">
        <w:rPr>
          <w:rFonts w:cstheme="minorHAnsi"/>
        </w:rPr>
        <w:t xml:space="preserve">A partir de la autoevaluación y coevaluación, así como el aprendizaje en grupo y cooperativo, se pretende fomentar la capacidad del alumnado para colaborar con los demás de forma constructiva, gestionar el propio aprendizaje, conocer qué se sabe y qué no, qué se maneja y cómo mejorar ese proceso de aprendizaje a partir de sus fortalezas y reforzando aquellos aspectos del proceso que todavía no se hayan conseguido. Además, se busca también que el </w:t>
      </w:r>
      <w:r w:rsidRPr="00492026">
        <w:rPr>
          <w:rFonts w:cstheme="minorHAnsi"/>
        </w:rPr>
        <w:lastRenderedPageBreak/>
        <w:t>alumno sea capaz de gestionar su tiempo y que entregue sus producciones a tiempo, de forma ordenada y bien estructurada.</w:t>
      </w:r>
    </w:p>
    <w:p w:rsidR="00763956" w:rsidRPr="00492026" w:rsidRDefault="00763956" w:rsidP="00565930">
      <w:pPr>
        <w:pBdr>
          <w:top w:val="nil"/>
          <w:left w:val="nil"/>
          <w:bottom w:val="nil"/>
          <w:right w:val="nil"/>
          <w:between w:val="nil"/>
        </w:pBdr>
        <w:tabs>
          <w:tab w:val="left" w:pos="0"/>
          <w:tab w:val="left" w:pos="284"/>
        </w:tabs>
        <w:spacing w:before="240" w:after="120" w:line="276" w:lineRule="auto"/>
        <w:jc w:val="both"/>
        <w:rPr>
          <w:rFonts w:cstheme="minorHAnsi"/>
        </w:rPr>
      </w:pPr>
    </w:p>
    <w:p w:rsidR="00763956" w:rsidRPr="00565930" w:rsidRDefault="00A93753" w:rsidP="00565930">
      <w:pPr>
        <w:numPr>
          <w:ilvl w:val="0"/>
          <w:numId w:val="10"/>
        </w:numPr>
        <w:pBdr>
          <w:top w:val="nil"/>
          <w:left w:val="nil"/>
          <w:bottom w:val="nil"/>
          <w:right w:val="nil"/>
          <w:between w:val="nil"/>
        </w:pBdr>
        <w:tabs>
          <w:tab w:val="left" w:pos="0"/>
          <w:tab w:val="left" w:pos="284"/>
        </w:tabs>
        <w:spacing w:before="240" w:after="120" w:line="276" w:lineRule="auto"/>
        <w:ind w:left="0" w:firstLine="0"/>
        <w:jc w:val="both"/>
        <w:rPr>
          <w:rFonts w:cstheme="minorHAnsi"/>
          <w:b/>
        </w:rPr>
      </w:pPr>
      <w:r w:rsidRPr="00492026">
        <w:rPr>
          <w:rFonts w:cstheme="minorHAnsi"/>
          <w:b/>
        </w:rPr>
        <w:t xml:space="preserve">Competencia ciudadana. </w:t>
      </w:r>
      <w:r w:rsidRPr="00492026">
        <w:rPr>
          <w:rFonts w:cstheme="minorHAnsi"/>
        </w:rPr>
        <w:t xml:space="preserve">Se busca que el alumnado participe de forma respetuosa y dialogada con sus producciones orales y escritas en el aula, tanto en aquellas que sean formales e informales. Además, a partir de esos productos o mediante la lectura y comentario de textos se pretende formar al alumnado en el rechazo de prejuicios, cuidado del entorno, el respeto a cualquier cultura y creencia y la oposición a cualquier tipo de violencia. </w:t>
      </w:r>
    </w:p>
    <w:p w:rsidR="00763956" w:rsidRPr="00565930" w:rsidRDefault="00A93753" w:rsidP="00565930">
      <w:pPr>
        <w:numPr>
          <w:ilvl w:val="0"/>
          <w:numId w:val="10"/>
        </w:numPr>
        <w:pBdr>
          <w:top w:val="nil"/>
          <w:left w:val="nil"/>
          <w:bottom w:val="nil"/>
          <w:right w:val="nil"/>
          <w:between w:val="nil"/>
        </w:pBdr>
        <w:tabs>
          <w:tab w:val="left" w:pos="0"/>
          <w:tab w:val="left" w:pos="284"/>
        </w:tabs>
        <w:spacing w:before="240" w:after="120" w:line="276" w:lineRule="auto"/>
        <w:ind w:left="0" w:firstLine="0"/>
        <w:jc w:val="both"/>
        <w:rPr>
          <w:rFonts w:cstheme="minorHAnsi"/>
          <w:b/>
        </w:rPr>
      </w:pPr>
      <w:r w:rsidRPr="00492026">
        <w:rPr>
          <w:rFonts w:cstheme="minorHAnsi"/>
          <w:b/>
        </w:rPr>
        <w:t xml:space="preserve">Competencia emprendedora. </w:t>
      </w:r>
      <w:r w:rsidRPr="00492026">
        <w:rPr>
          <w:rFonts w:cstheme="minorHAnsi"/>
        </w:rPr>
        <w:t xml:space="preserve">Durante el trabajo en grupo o cooperativo, se persigue que el alumno coopere con otros en equipo, valorando tanto el proceso como el resultado obtenido. Además, se busca que cree ideas y soluciones originales, especialmente en aquellas actividades que requieran de producciones creativas, como la escritura de un cuento o la creación de un anuncio publicitario. </w:t>
      </w:r>
    </w:p>
    <w:p w:rsidR="00763956" w:rsidRPr="00492026" w:rsidRDefault="00A93753" w:rsidP="00565930">
      <w:pPr>
        <w:numPr>
          <w:ilvl w:val="0"/>
          <w:numId w:val="10"/>
        </w:numPr>
        <w:pBdr>
          <w:top w:val="nil"/>
          <w:left w:val="nil"/>
          <w:bottom w:val="nil"/>
          <w:right w:val="nil"/>
          <w:between w:val="nil"/>
        </w:pBdr>
        <w:tabs>
          <w:tab w:val="left" w:pos="0"/>
          <w:tab w:val="left" w:pos="284"/>
        </w:tabs>
        <w:spacing w:before="240" w:after="120" w:line="276" w:lineRule="auto"/>
        <w:ind w:left="0" w:firstLine="0"/>
        <w:jc w:val="both"/>
        <w:rPr>
          <w:rFonts w:cstheme="minorHAnsi"/>
          <w:b/>
        </w:rPr>
      </w:pPr>
      <w:r w:rsidRPr="00492026">
        <w:rPr>
          <w:rFonts w:cstheme="minorHAnsi"/>
          <w:b/>
        </w:rPr>
        <w:t xml:space="preserve">Competencia en conciencia y expresiones culturales. </w:t>
      </w:r>
      <w:r w:rsidRPr="00492026">
        <w:rPr>
          <w:rFonts w:cstheme="minorHAnsi"/>
        </w:rPr>
        <w:t>De relevancia en la asignatura, la creación de productos artísticos, generalmente literarios, fomenta que el alumno exprese sus ideas, opiniones, sentimientos y emociones. Por otro lado, la lectura de obras y fragmentos de autores nacionales e internacionales provoca que el alumnado reconozca y se interese por manifestaciones artísticas de distintas culturas.</w:t>
      </w:r>
    </w:p>
    <w:p w:rsidR="00763956" w:rsidRPr="00492026" w:rsidRDefault="00A9375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134"/>
        <w:jc w:val="both"/>
        <w:rPr>
          <w:rFonts w:cstheme="minorHAnsi"/>
        </w:rPr>
      </w:pPr>
      <w:r w:rsidRPr="00492026">
        <w:rPr>
          <w:rFonts w:cstheme="minorHAnsi"/>
        </w:rPr>
        <w:br w:type="page"/>
      </w:r>
    </w:p>
    <w:p w:rsidR="00763956" w:rsidRPr="00651213" w:rsidRDefault="00651213" w:rsidP="00651213">
      <w:pPr>
        <w:pStyle w:val="Ttulo2"/>
        <w:numPr>
          <w:ilvl w:val="0"/>
          <w:numId w:val="5"/>
        </w:numPr>
        <w:spacing w:before="360" w:after="240"/>
        <w:rPr>
          <w:rFonts w:asciiTheme="minorHAnsi" w:hAnsiTheme="minorHAnsi" w:cstheme="minorHAnsi"/>
          <w:color w:val="0070C0"/>
        </w:rPr>
      </w:pPr>
      <w:bookmarkStart w:id="3" w:name="_Toc149089014"/>
      <w:r w:rsidRPr="00492026">
        <w:rPr>
          <w:rFonts w:asciiTheme="minorHAnsi" w:hAnsiTheme="minorHAnsi" w:cstheme="minorHAnsi"/>
          <w:color w:val="0070C0"/>
        </w:rPr>
        <w:lastRenderedPageBreak/>
        <w:t>Criterios de evaluación y competencias específicas</w:t>
      </w:r>
      <w:r>
        <w:rPr>
          <w:rFonts w:asciiTheme="minorHAnsi" w:hAnsiTheme="minorHAnsi" w:cstheme="minorHAnsi"/>
          <w:color w:val="0070C0"/>
        </w:rPr>
        <w:t>.</w:t>
      </w:r>
      <w:bookmarkEnd w:id="3"/>
    </w:p>
    <w:p w:rsidR="00763956" w:rsidRPr="00492026" w:rsidRDefault="00A9375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20"/>
        <w:jc w:val="both"/>
        <w:rPr>
          <w:rFonts w:cstheme="minorHAnsi"/>
        </w:rPr>
      </w:pPr>
      <w:r w:rsidRPr="00492026">
        <w:rPr>
          <w:rFonts w:cstheme="minorHAnsi"/>
        </w:rPr>
        <w:t xml:space="preserve">Tal y como registra la legislación (art. 28 de la Ley Orgánica 3/2020), la evaluación del proceso de aprendizaje del alumnado de Educación Secundaria Obligatoria será continua, formativa e integradora, por lo que se recogerán evidencias de evaluación de forma continua y se utilizarán como instrumento para la mejora tanto de los procesos de enseñanza como de los procesos de aprendizaje, que permitan atender a la diversidad de cada alumno. </w:t>
      </w:r>
    </w:p>
    <w:p w:rsidR="00763956" w:rsidRPr="00492026" w:rsidRDefault="00A93753">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9"/>
        <w:jc w:val="both"/>
        <w:rPr>
          <w:rFonts w:cstheme="minorHAnsi"/>
        </w:rPr>
      </w:pPr>
      <w:r w:rsidRPr="00492026">
        <w:rPr>
          <w:rFonts w:cstheme="minorHAnsi"/>
        </w:rPr>
        <w:t xml:space="preserve">Para la materia de </w:t>
      </w:r>
      <w:r w:rsidRPr="00492026">
        <w:rPr>
          <w:rFonts w:cstheme="minorHAnsi"/>
          <w:b/>
        </w:rPr>
        <w:t>Lengua Castellana y Literatura de 2º de la ESO</w:t>
      </w:r>
      <w:r w:rsidRPr="00492026">
        <w:rPr>
          <w:rFonts w:cstheme="minorHAnsi"/>
        </w:rPr>
        <w:t xml:space="preserve"> se establecen una serie de competencias específicas, cada una de las cuales se relaciona a su vez con los descriptores operativos del perfil de salida y se establecen criterios de evaluación para este nivel.</w:t>
      </w:r>
    </w:p>
    <w:p w:rsidR="00763956" w:rsidRPr="00492026" w:rsidRDefault="00A93753">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9"/>
        <w:jc w:val="both"/>
        <w:rPr>
          <w:rFonts w:cstheme="minorHAnsi"/>
        </w:rPr>
      </w:pPr>
      <w:r w:rsidRPr="00492026">
        <w:rPr>
          <w:rFonts w:cstheme="minorHAnsi"/>
        </w:rPr>
        <w:t xml:space="preserve">Estas </w:t>
      </w:r>
      <w:r w:rsidRPr="00492026">
        <w:rPr>
          <w:rFonts w:cstheme="minorHAnsi"/>
          <w:b/>
        </w:rPr>
        <w:t>competencias específicas</w:t>
      </w:r>
      <w:r w:rsidRPr="00492026">
        <w:rPr>
          <w:rFonts w:cstheme="minorHAnsi"/>
        </w:rPr>
        <w:t xml:space="preserve"> se definen como los desempeños que el alumnado debe poder desplegar en actividades o en situaciones cuyo abordaje requiere de los contenidos de cada materia o ámbito. Las competencias específicas constituyen un elemento de conexión entre, por una parte, el perfil de salida del alumnado, y por otra, los contenidos de las materias o ámbitos y los criterios de evaluación.</w:t>
      </w:r>
    </w:p>
    <w:p w:rsidR="00763956" w:rsidRPr="00492026" w:rsidRDefault="00A93753">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9"/>
        <w:jc w:val="both"/>
        <w:rPr>
          <w:rFonts w:cstheme="minorHAnsi"/>
        </w:rPr>
      </w:pPr>
      <w:r w:rsidRPr="00492026">
        <w:rPr>
          <w:rFonts w:cstheme="minorHAnsi"/>
        </w:rPr>
        <w:t xml:space="preserve">Por su parte, los </w:t>
      </w:r>
      <w:r w:rsidRPr="00492026">
        <w:rPr>
          <w:rFonts w:cstheme="minorHAnsi"/>
          <w:b/>
        </w:rPr>
        <w:t>criterios de evaluación</w:t>
      </w:r>
      <w:r w:rsidRPr="00492026">
        <w:rPr>
          <w:rFonts w:cstheme="minorHAnsi"/>
        </w:rPr>
        <w:t xml:space="preserve"> son el referente específico para evaluar el aprendizaje del alumnado. Describen aquello que se quiere valorar y que el alumnado debe lograr, tanto en conocimientos como en competencias; responden a lo que se pretende conseguir en la asignatura.</w:t>
      </w:r>
    </w:p>
    <w:p w:rsidR="00763956" w:rsidRPr="00492026" w:rsidRDefault="00A93753">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9"/>
        <w:jc w:val="both"/>
        <w:rPr>
          <w:rFonts w:cstheme="minorHAnsi"/>
        </w:rPr>
      </w:pPr>
      <w:r w:rsidRPr="00492026">
        <w:rPr>
          <w:rFonts w:cstheme="minorHAnsi"/>
        </w:rPr>
        <w:t>Teniendo como objetivo la consecución de las competencias clave descritas en el punto anterior de esta programación, el trabajo en cada unidad didáctica se basará en estos dos elementos del currículo que resultan fundamentales para la evaluación.</w:t>
      </w:r>
    </w:p>
    <w:p w:rsidR="00763956" w:rsidRPr="00492026" w:rsidRDefault="00A93753">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9"/>
        <w:jc w:val="both"/>
        <w:rPr>
          <w:rFonts w:cstheme="minorHAnsi"/>
          <w:color w:val="FF0000"/>
        </w:rPr>
        <w:sectPr w:rsidR="00763956" w:rsidRPr="00492026">
          <w:type w:val="continuous"/>
          <w:pgSz w:w="11906" w:h="16838"/>
          <w:pgMar w:top="1701" w:right="1134" w:bottom="1701" w:left="1134" w:header="709" w:footer="709" w:gutter="0"/>
          <w:cols w:space="720"/>
        </w:sectPr>
      </w:pPr>
      <w:r w:rsidRPr="00492026">
        <w:rPr>
          <w:rFonts w:cstheme="minorHAnsi"/>
        </w:rPr>
        <w:t>Las competencias específicas, criterios de evaluación, contenidos y descriptores del perfil de salida para 2º de ESO son los que se establecen en el DECRETO 65/2022, de 20 de julio, del Consejo de Gobierno, por el que se establecen para la Comunidad de Madrid la ordenación y el currículo de la Educación Secundaria Obligatoria. En la siguiente tabla se muestra su relaci</w:t>
      </w:r>
      <w:r w:rsidR="00A50DDD">
        <w:rPr>
          <w:rFonts w:cstheme="minorHAnsi"/>
        </w:rPr>
        <w:t>ón y correspondencia</w:t>
      </w:r>
    </w:p>
    <w:p w:rsidR="00763956" w:rsidRPr="00492026" w:rsidRDefault="00651213" w:rsidP="00651213">
      <w:pPr>
        <w:pStyle w:val="Ttulo1"/>
        <w:numPr>
          <w:ilvl w:val="0"/>
          <w:numId w:val="5"/>
        </w:numPr>
        <w:spacing w:after="240" w:line="360" w:lineRule="auto"/>
        <w:ind w:left="0" w:firstLine="0"/>
        <w:rPr>
          <w:rFonts w:asciiTheme="minorHAnsi" w:hAnsiTheme="minorHAnsi" w:cstheme="minorHAnsi"/>
          <w:sz w:val="32"/>
          <w:szCs w:val="32"/>
        </w:rPr>
      </w:pPr>
      <w:bookmarkStart w:id="4" w:name="_Toc149089015"/>
      <w:r w:rsidRPr="00492026">
        <w:rPr>
          <w:rFonts w:asciiTheme="minorHAnsi" w:hAnsiTheme="minorHAnsi" w:cstheme="minorHAnsi"/>
          <w:color w:val="0070C0"/>
          <w:sz w:val="32"/>
          <w:szCs w:val="32"/>
        </w:rPr>
        <w:lastRenderedPageBreak/>
        <w:t>Criterios de calificación</w:t>
      </w:r>
      <w:bookmarkEnd w:id="4"/>
    </w:p>
    <w:p w:rsidR="00763956" w:rsidRPr="00492026" w:rsidRDefault="00A93753" w:rsidP="0049202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jc w:val="both"/>
        <w:rPr>
          <w:rFonts w:cstheme="minorHAnsi"/>
        </w:rPr>
      </w:pPr>
      <w:bookmarkStart w:id="5" w:name="_heading=h.1ksv4uv" w:colFirst="0" w:colLast="0"/>
      <w:bookmarkEnd w:id="5"/>
      <w:r w:rsidRPr="00492026">
        <w:rPr>
          <w:rFonts w:cstheme="minorHAnsi"/>
        </w:rPr>
        <w:t xml:space="preserve">Para calcular la calificación de cada alumno en las distintas unidades didácticas se tendrá en cuenta el grado de adquisición de las competencias clave descritas en el punto 5 de esta programación. En cada unidad didáctica se desarrollarán distintas actividades (explicadas más abajo en este apartado) que servirán de instrumento para evaluar estas competencias clave. El cálculo de la calificación se hará en base a los siguientes porcentajes:  </w:t>
      </w:r>
    </w:p>
    <w:p w:rsidR="00CD1CCE" w:rsidRDefault="00CD1CCE" w:rsidP="00651213">
      <w:pPr>
        <w:pStyle w:val="Prrafodelista"/>
        <w:numPr>
          <w:ilvl w:val="0"/>
          <w:numId w:val="30"/>
        </w:numPr>
        <w:tabs>
          <w:tab w:val="left" w:pos="426"/>
          <w:tab w:val="left" w:pos="7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360" w:lineRule="auto"/>
        <w:jc w:val="both"/>
        <w:rPr>
          <w:rFonts w:cstheme="minorHAnsi"/>
        </w:rPr>
      </w:pPr>
      <w:r w:rsidRPr="00CD1CCE">
        <w:rPr>
          <w:rFonts w:cstheme="minorHAnsi"/>
        </w:rPr>
        <w:t>Pruebas objetivas:</w:t>
      </w:r>
      <w:r w:rsidR="00A93753" w:rsidRPr="00CD1CCE">
        <w:rPr>
          <w:rFonts w:cstheme="minorHAnsi"/>
        </w:rPr>
        <w:t xml:space="preserve"> </w:t>
      </w:r>
      <w:r w:rsidRPr="00CD1CCE">
        <w:rPr>
          <w:rFonts w:cstheme="minorHAnsi"/>
          <w:b/>
        </w:rPr>
        <w:t>6</w:t>
      </w:r>
      <w:r w:rsidR="00A93753" w:rsidRPr="00CD1CCE">
        <w:rPr>
          <w:rFonts w:cstheme="minorHAnsi"/>
          <w:b/>
        </w:rPr>
        <w:t>0% de la calificación</w:t>
      </w:r>
      <w:r w:rsidR="00A93753" w:rsidRPr="00CD1CCE">
        <w:rPr>
          <w:rFonts w:cstheme="minorHAnsi"/>
        </w:rPr>
        <w:t xml:space="preserve"> </w:t>
      </w:r>
    </w:p>
    <w:p w:rsidR="00CD1CCE" w:rsidRDefault="00CD1CCE" w:rsidP="00651213">
      <w:pPr>
        <w:pStyle w:val="Prrafodelista"/>
        <w:numPr>
          <w:ilvl w:val="0"/>
          <w:numId w:val="30"/>
        </w:numPr>
        <w:tabs>
          <w:tab w:val="left" w:pos="426"/>
          <w:tab w:val="left" w:pos="7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360" w:lineRule="auto"/>
        <w:jc w:val="both"/>
        <w:rPr>
          <w:rFonts w:cstheme="minorHAnsi"/>
        </w:rPr>
      </w:pPr>
      <w:r w:rsidRPr="00CD1CCE">
        <w:rPr>
          <w:rFonts w:cstheme="minorHAnsi"/>
        </w:rPr>
        <w:t xml:space="preserve">Oralidad: </w:t>
      </w:r>
      <w:r w:rsidR="00A93753" w:rsidRPr="00CD1CCE">
        <w:rPr>
          <w:rFonts w:cstheme="minorHAnsi"/>
          <w:b/>
        </w:rPr>
        <w:t>10% de la calificación</w:t>
      </w:r>
      <w:r>
        <w:rPr>
          <w:rFonts w:cstheme="minorHAnsi"/>
        </w:rPr>
        <w:t>.</w:t>
      </w:r>
    </w:p>
    <w:p w:rsidR="00CD1CCE" w:rsidRDefault="00CD1CCE" w:rsidP="00651213">
      <w:pPr>
        <w:pStyle w:val="Prrafodelista"/>
        <w:numPr>
          <w:ilvl w:val="0"/>
          <w:numId w:val="30"/>
        </w:numPr>
        <w:tabs>
          <w:tab w:val="left" w:pos="426"/>
          <w:tab w:val="left" w:pos="7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360" w:lineRule="auto"/>
        <w:jc w:val="both"/>
        <w:rPr>
          <w:rFonts w:cstheme="minorHAnsi"/>
        </w:rPr>
      </w:pPr>
      <w:r>
        <w:rPr>
          <w:rFonts w:cstheme="minorHAnsi"/>
        </w:rPr>
        <w:t>Lectura:</w:t>
      </w:r>
      <w:r w:rsidR="00FE2B53">
        <w:rPr>
          <w:rFonts w:cstheme="minorHAnsi"/>
        </w:rPr>
        <w:t xml:space="preserve"> </w:t>
      </w:r>
      <w:r>
        <w:rPr>
          <w:rFonts w:cstheme="minorHAnsi"/>
        </w:rPr>
        <w:t>10% de la calificación.</w:t>
      </w:r>
    </w:p>
    <w:p w:rsidR="00763956" w:rsidRPr="00CD1CCE" w:rsidRDefault="00CD1CCE" w:rsidP="00651213">
      <w:pPr>
        <w:pStyle w:val="Prrafodelista"/>
        <w:numPr>
          <w:ilvl w:val="0"/>
          <w:numId w:val="30"/>
        </w:numPr>
        <w:tabs>
          <w:tab w:val="left" w:pos="426"/>
          <w:tab w:val="left" w:pos="7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360" w:lineRule="auto"/>
        <w:jc w:val="both"/>
        <w:rPr>
          <w:rFonts w:cstheme="minorHAnsi"/>
        </w:rPr>
      </w:pPr>
      <w:r>
        <w:rPr>
          <w:rFonts w:cstheme="minorHAnsi"/>
        </w:rPr>
        <w:t>2</w:t>
      </w:r>
      <w:r w:rsidR="00A93753" w:rsidRPr="00CD1CCE">
        <w:rPr>
          <w:rFonts w:cstheme="minorHAnsi"/>
          <w:b/>
        </w:rPr>
        <w:t>0% restante</w:t>
      </w:r>
      <w:r w:rsidR="00A93753" w:rsidRPr="00CD1CCE">
        <w:rPr>
          <w:rFonts w:cstheme="minorHAnsi"/>
        </w:rPr>
        <w:t xml:space="preserve"> se distribuirá en </w:t>
      </w:r>
      <w:r w:rsidR="00A93753" w:rsidRPr="00CD1CCE">
        <w:rPr>
          <w:rFonts w:cstheme="minorHAnsi"/>
          <w:b/>
        </w:rPr>
        <w:t>otras competencias clave</w:t>
      </w:r>
      <w:r w:rsidR="00A93753" w:rsidRPr="00CD1CCE">
        <w:rPr>
          <w:rFonts w:cstheme="minorHAnsi"/>
        </w:rPr>
        <w:t xml:space="preserve">. En cada trimestre, en función de las actividades llevadas a cabo y las producciones elaboradas por los alumnos, el profesor distribuirá ese 20% entre las competencias STEM, plurilingüe, digital, personal, social y de aprender a aprender, emprendedora y ciudadana (aunque no necesariamente aparecerán todas calificadas en las distintas unidades didácticas). </w:t>
      </w:r>
    </w:p>
    <w:p w:rsidR="00763956" w:rsidRPr="00651213" w:rsidRDefault="00A93753" w:rsidP="00651213">
      <w:pPr>
        <w:pStyle w:val="Prrafodelista"/>
        <w:numPr>
          <w:ilvl w:val="0"/>
          <w:numId w:val="30"/>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jc w:val="both"/>
        <w:rPr>
          <w:rFonts w:cstheme="minorHAnsi"/>
        </w:rPr>
      </w:pPr>
      <w:r w:rsidRPr="00651213">
        <w:rPr>
          <w:rFonts w:cstheme="minorHAnsi"/>
        </w:rPr>
        <w:t xml:space="preserve">Se intentará </w:t>
      </w:r>
      <w:r w:rsidRPr="00651213">
        <w:rPr>
          <w:rFonts w:cstheme="minorHAnsi"/>
          <w:b/>
        </w:rPr>
        <w:t>diversificar los instrumentos de evaluación</w:t>
      </w:r>
      <w:r w:rsidRPr="00651213">
        <w:rPr>
          <w:rFonts w:cstheme="minorHAnsi"/>
        </w:rPr>
        <w:t xml:space="preserve"> y trabajar el mayor número de competencias clave posible. Se utilizarán, entre otros:</w:t>
      </w:r>
    </w:p>
    <w:p w:rsidR="00763956" w:rsidRPr="00651213" w:rsidRDefault="00A93753" w:rsidP="00651213">
      <w:pPr>
        <w:pStyle w:val="Prrafodelista"/>
        <w:numPr>
          <w:ilvl w:val="1"/>
          <w:numId w:val="30"/>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360" w:lineRule="auto"/>
        <w:jc w:val="both"/>
        <w:rPr>
          <w:rFonts w:cstheme="minorHAnsi"/>
        </w:rPr>
      </w:pPr>
      <w:r w:rsidRPr="00651213">
        <w:rPr>
          <w:rFonts w:cstheme="minorHAnsi"/>
          <w:b/>
        </w:rPr>
        <w:t>Rúbricas</w:t>
      </w:r>
      <w:r w:rsidRPr="00651213">
        <w:rPr>
          <w:rFonts w:cstheme="minorHAnsi"/>
        </w:rPr>
        <w:t xml:space="preserve">: utilizadas tanto por el profesor, como por parte de los alumnos para autoevaluarse y coevaluar a sus compañeros. </w:t>
      </w:r>
    </w:p>
    <w:p w:rsidR="00763956" w:rsidRPr="00651213" w:rsidRDefault="00A93753" w:rsidP="00651213">
      <w:pPr>
        <w:pStyle w:val="Prrafodelista"/>
        <w:numPr>
          <w:ilvl w:val="1"/>
          <w:numId w:val="30"/>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360" w:lineRule="auto"/>
        <w:jc w:val="both"/>
        <w:rPr>
          <w:rFonts w:cstheme="minorHAnsi"/>
        </w:rPr>
      </w:pPr>
      <w:r w:rsidRPr="00651213">
        <w:rPr>
          <w:rFonts w:cstheme="minorHAnsi"/>
          <w:b/>
        </w:rPr>
        <w:t xml:space="preserve">Diarios de aprendizaje: </w:t>
      </w:r>
      <w:r w:rsidRPr="00651213">
        <w:rPr>
          <w:rFonts w:cstheme="minorHAnsi"/>
        </w:rPr>
        <w:t xml:space="preserve">serán individuales y se utilizarán como instrumento de reflexión sobre el propio aprendizaje por parte del alumno. </w:t>
      </w:r>
    </w:p>
    <w:p w:rsidR="00763956" w:rsidRPr="00651213" w:rsidRDefault="00A93753" w:rsidP="00651213">
      <w:pPr>
        <w:pStyle w:val="Prrafodelista"/>
        <w:numPr>
          <w:ilvl w:val="1"/>
          <w:numId w:val="30"/>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360" w:lineRule="auto"/>
        <w:jc w:val="both"/>
        <w:rPr>
          <w:rFonts w:cstheme="minorHAnsi"/>
        </w:rPr>
      </w:pPr>
      <w:r w:rsidRPr="00651213">
        <w:rPr>
          <w:rFonts w:cstheme="minorHAnsi"/>
          <w:b/>
        </w:rPr>
        <w:t xml:space="preserve">Portfolios: </w:t>
      </w:r>
      <w:r w:rsidRPr="00651213">
        <w:rPr>
          <w:rFonts w:cstheme="minorHAnsi"/>
        </w:rPr>
        <w:t xml:space="preserve">podrán ser individuales, o más comúnmente, los alumnos contribuirán individualmente a la realización de un portfolio de actividad cooperativa en la que se recojan los papeles de cada miembro del grupo, los acuerdos, las responsabilidades, la gestión del tiempo, el compromiso de cada miembro del equipo y el producto final. </w:t>
      </w:r>
    </w:p>
    <w:p w:rsidR="00763956" w:rsidRPr="00651213" w:rsidRDefault="00A93753" w:rsidP="00651213">
      <w:pPr>
        <w:pStyle w:val="Prrafodelista"/>
        <w:numPr>
          <w:ilvl w:val="1"/>
          <w:numId w:val="30"/>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360" w:lineRule="auto"/>
        <w:jc w:val="both"/>
        <w:rPr>
          <w:rFonts w:cstheme="minorHAnsi"/>
        </w:rPr>
      </w:pPr>
      <w:r w:rsidRPr="00651213">
        <w:rPr>
          <w:rFonts w:cstheme="minorHAnsi"/>
          <w:b/>
        </w:rPr>
        <w:t xml:space="preserve">Cuadernos de clase: </w:t>
      </w:r>
      <w:r w:rsidRPr="00651213">
        <w:rPr>
          <w:rFonts w:cstheme="minorHAnsi"/>
        </w:rPr>
        <w:t>donde se reflejarán los procedimientos y resultados de las actividades de aula.</w:t>
      </w:r>
    </w:p>
    <w:p w:rsidR="00763956" w:rsidRPr="00651213" w:rsidRDefault="00A93753" w:rsidP="00651213">
      <w:pPr>
        <w:pStyle w:val="Prrafodelista"/>
        <w:numPr>
          <w:ilvl w:val="1"/>
          <w:numId w:val="30"/>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360" w:lineRule="auto"/>
        <w:jc w:val="both"/>
        <w:rPr>
          <w:rFonts w:cstheme="minorHAnsi"/>
        </w:rPr>
      </w:pPr>
      <w:r w:rsidRPr="00651213">
        <w:rPr>
          <w:rFonts w:cstheme="minorHAnsi"/>
          <w:b/>
        </w:rPr>
        <w:t xml:space="preserve">Cuestionarios de comprensión lectora o de mensaje en formato audiovisual: </w:t>
      </w:r>
      <w:r w:rsidRPr="00651213">
        <w:rPr>
          <w:rFonts w:cstheme="minorHAnsi"/>
        </w:rPr>
        <w:t xml:space="preserve">en donde se evalúe la comprensión de textos o vídeos. </w:t>
      </w:r>
    </w:p>
    <w:p w:rsidR="00763956" w:rsidRPr="00651213" w:rsidRDefault="00A93753" w:rsidP="00651213">
      <w:pPr>
        <w:pStyle w:val="Prrafodelista"/>
        <w:numPr>
          <w:ilvl w:val="1"/>
          <w:numId w:val="30"/>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360" w:lineRule="auto"/>
        <w:jc w:val="both"/>
        <w:rPr>
          <w:rFonts w:cstheme="minorHAnsi"/>
        </w:rPr>
      </w:pPr>
      <w:r w:rsidRPr="00651213">
        <w:rPr>
          <w:rFonts w:cstheme="minorHAnsi"/>
          <w:b/>
        </w:rPr>
        <w:t>Presentaciones orales / debates:</w:t>
      </w:r>
      <w:r w:rsidRPr="00651213">
        <w:rPr>
          <w:rFonts w:cstheme="minorHAnsi"/>
        </w:rPr>
        <w:t xml:space="preserve"> en donde no solo se demuestre el conocimiento del tema, sino la capacidad de expresarse correctamente, atraer al que oye, ceñirse a los tiempos acordados, respetar el turno de palabra, etc.</w:t>
      </w:r>
    </w:p>
    <w:p w:rsidR="00651213" w:rsidRPr="00651213" w:rsidRDefault="00651213" w:rsidP="00651213">
      <w:pPr>
        <w:pStyle w:val="Prrafodelista"/>
        <w:numPr>
          <w:ilvl w:val="1"/>
          <w:numId w:val="30"/>
        </w:num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jc w:val="both"/>
        <w:rPr>
          <w:rFonts w:cstheme="minorHAnsi"/>
        </w:rPr>
      </w:pPr>
      <w:r w:rsidRPr="00651213">
        <w:rPr>
          <w:rFonts w:eastAsia="Tahoma" w:cstheme="minorHAnsi"/>
          <w:b/>
        </w:rPr>
        <w:lastRenderedPageBreak/>
        <w:t>Pruebas específicas o cuestionarios</w:t>
      </w:r>
      <w:bookmarkStart w:id="6" w:name="_heading=h.44sinio"/>
      <w:bookmarkEnd w:id="6"/>
      <w:r w:rsidRPr="00651213">
        <w:rPr>
          <w:rFonts w:eastAsia="Tahoma" w:cstheme="minorHAnsi"/>
          <w:bCs/>
        </w:rPr>
        <w:t>acerca de uno o varios elementos del temario.</w:t>
      </w:r>
    </w:p>
    <w:p w:rsidR="00763956" w:rsidRPr="00492026" w:rsidRDefault="00A93753" w:rsidP="0049202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jc w:val="both"/>
        <w:rPr>
          <w:rFonts w:cstheme="minorHAnsi"/>
        </w:rPr>
      </w:pPr>
      <w:bookmarkStart w:id="7" w:name="_heading=h.1g9pmrgf33o3" w:colFirst="0" w:colLast="0"/>
      <w:bookmarkEnd w:id="7"/>
      <w:r w:rsidRPr="00492026">
        <w:rPr>
          <w:rFonts w:cstheme="minorHAnsi"/>
        </w:rPr>
        <w:t>Todas las producciones del alumnado deberán ser presentadas durante la unidad didáctica a la que correspondan para poder ser calificadas. En casos excepcionales se podrán presentar antes de que finalice la evaluación trimestral y, en ningún caso, después del término del trimestre.</w:t>
      </w:r>
    </w:p>
    <w:p w:rsidR="00763956" w:rsidRPr="00492026" w:rsidRDefault="00A93753" w:rsidP="0049202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jc w:val="both"/>
        <w:rPr>
          <w:rFonts w:cstheme="minorHAnsi"/>
        </w:rPr>
      </w:pPr>
      <w:bookmarkStart w:id="8" w:name="_heading=h.ybjgeqp4we73" w:colFirst="0" w:colLast="0"/>
      <w:bookmarkEnd w:id="8"/>
      <w:r w:rsidRPr="00492026">
        <w:rPr>
          <w:rFonts w:cstheme="minorHAnsi"/>
        </w:rPr>
        <w:t xml:space="preserve">La </w:t>
      </w:r>
      <w:r w:rsidRPr="00A50DDD">
        <w:rPr>
          <w:rFonts w:cstheme="minorHAnsi"/>
          <w:b/>
        </w:rPr>
        <w:t xml:space="preserve">ortografía </w:t>
      </w:r>
      <w:r w:rsidRPr="00492026">
        <w:rPr>
          <w:rFonts w:cstheme="minorHAnsi"/>
        </w:rPr>
        <w:t>de las pruebas objetivas se calificará de la siguiente manera:</w:t>
      </w:r>
    </w:p>
    <w:p w:rsidR="00763956" w:rsidRPr="00492026" w:rsidRDefault="00A93753" w:rsidP="0049202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jc w:val="both"/>
        <w:rPr>
          <w:rFonts w:cstheme="minorHAnsi"/>
        </w:rPr>
      </w:pPr>
      <w:bookmarkStart w:id="9" w:name="_heading=h.rrv2swzbfaml" w:colFirst="0" w:colLast="0"/>
      <w:bookmarkEnd w:id="9"/>
      <w:r w:rsidRPr="00492026">
        <w:rPr>
          <w:rFonts w:cstheme="minorHAnsi"/>
        </w:rPr>
        <w:t>-0,25 falta de grafía.</w:t>
      </w:r>
    </w:p>
    <w:p w:rsidR="00763956" w:rsidRPr="00492026" w:rsidRDefault="00A93753" w:rsidP="0049202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jc w:val="both"/>
        <w:rPr>
          <w:rFonts w:cstheme="minorHAnsi"/>
        </w:rPr>
      </w:pPr>
      <w:bookmarkStart w:id="10" w:name="_heading=h.gia2pmrqylhq" w:colFirst="0" w:colLast="0"/>
      <w:bookmarkEnd w:id="10"/>
      <w:r w:rsidRPr="00492026">
        <w:rPr>
          <w:rFonts w:cstheme="minorHAnsi"/>
        </w:rPr>
        <w:t>-0,10 falta de tilde</w:t>
      </w:r>
    </w:p>
    <w:p w:rsidR="00763956" w:rsidRPr="00492026" w:rsidRDefault="00A93753" w:rsidP="0049202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jc w:val="both"/>
        <w:rPr>
          <w:rFonts w:cstheme="minorHAnsi"/>
        </w:rPr>
      </w:pPr>
      <w:bookmarkStart w:id="11" w:name="_heading=h.9agjq0wn33xn" w:colFirst="0" w:colLast="0"/>
      <w:bookmarkEnd w:id="11"/>
      <w:r w:rsidRPr="00492026">
        <w:rPr>
          <w:rFonts w:cstheme="minorHAnsi"/>
        </w:rPr>
        <w:t>+0,5 si no hay faltas de ortografía.</w:t>
      </w:r>
    </w:p>
    <w:p w:rsidR="00763956" w:rsidRPr="00492026" w:rsidRDefault="00A93753" w:rsidP="0049202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jc w:val="both"/>
        <w:rPr>
          <w:rFonts w:cstheme="minorHAnsi"/>
        </w:rPr>
      </w:pPr>
      <w:bookmarkStart w:id="12" w:name="_heading=h.sbpjrwukt1zp" w:colFirst="0" w:colLast="0"/>
      <w:bookmarkEnd w:id="12"/>
      <w:r w:rsidRPr="00492026">
        <w:rPr>
          <w:rFonts w:cstheme="minorHAnsi"/>
        </w:rPr>
        <w:t xml:space="preserve">En las producciones del alumnado se penalizará la inclusión de contenidos no originales y no referenciados considerados plagios. Algunas de las medidas para favorecer el trabajo original son la revisión del porfolio, las pruebas adicionales (como, por ejemplo, un examen oral en caso de tarea) o el suspenso completo de la prueba o tarea si se comprueba de manera fehaciente. </w:t>
      </w:r>
    </w:p>
    <w:p w:rsidR="00763956" w:rsidRPr="00492026" w:rsidRDefault="00A93753" w:rsidP="0049202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jc w:val="both"/>
        <w:rPr>
          <w:rFonts w:cstheme="minorHAnsi"/>
        </w:rPr>
      </w:pPr>
      <w:r w:rsidRPr="00492026">
        <w:rPr>
          <w:rFonts w:cstheme="minorHAnsi"/>
        </w:rPr>
        <w:t>En ocasiones los alumnos deberán realizar tareas fuera del horario escolar, bien sea porque la duración o la naturaleza de la misma desaconseje su realización en el aula. En el Decreto 32/2009, de 19 de abril, por el que se establece el marco regulador de la convivencia en los centros docentes de la comunidad de Madrid, se recoge que la realización de los trabajos que los profesores manden realizar fuera de las horas de clase es obligatoria para los alumnos. Por lo tanto, es fundamental que el alumno realice las tareas encomendadas para cada trimestre porque no tendrán recuperación finalizado el mismo.</w:t>
      </w:r>
    </w:p>
    <w:p w:rsidR="00763956" w:rsidRPr="00492026" w:rsidRDefault="00A93753" w:rsidP="0049202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jc w:val="both"/>
        <w:rPr>
          <w:rFonts w:cstheme="minorHAnsi"/>
        </w:rPr>
      </w:pPr>
      <w:r w:rsidRPr="00492026">
        <w:rPr>
          <w:rFonts w:cstheme="minorHAnsi"/>
        </w:rPr>
        <w:t xml:space="preserve">La calificación final o global de la asignatura en junio será, con carácter general, aquella que se obtenga teniendo en cuenta la ponderación de la calificación de la primera evaluación en un 20% de la nota final, la segunda evaluación en un 30% y los resultados de las competencias e instrumentos del último trimestre, en un 50%.Dado que esa calificación se comunicará al alumno en la evaluación final ordinaria, para el cálculo de la misma se tendrá en cuenta la progresión del aprendizaje del alumno relativo a la adquisición de las diferentes competencias trabajadas. En cualquier caso, se considerará superada la asignatura siempre que el alumno consiga una </w:t>
      </w:r>
      <w:r w:rsidRPr="00492026">
        <w:rPr>
          <w:rFonts w:cstheme="minorHAnsi"/>
          <w:b/>
        </w:rPr>
        <w:t>evaluación positiva según los criterios de evaluación asociados a las competencias específicas</w:t>
      </w:r>
      <w:r w:rsidRPr="00492026">
        <w:rPr>
          <w:rFonts w:cstheme="minorHAnsi"/>
        </w:rPr>
        <w:t xml:space="preserve"> de la materia. Para superar la materia en junio, la calificación en la evaluación final ordinaria deberá ser igual o superior a 5.</w:t>
      </w:r>
    </w:p>
    <w:p w:rsidR="00763956" w:rsidRPr="00492026" w:rsidRDefault="00763956" w:rsidP="0049202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jc w:val="both"/>
        <w:rPr>
          <w:rFonts w:cstheme="minorHAnsi"/>
        </w:rPr>
      </w:pPr>
    </w:p>
    <w:p w:rsidR="00763956" w:rsidRPr="00492026" w:rsidRDefault="00651213" w:rsidP="00651213">
      <w:pPr>
        <w:pStyle w:val="Ttulo1"/>
        <w:numPr>
          <w:ilvl w:val="0"/>
          <w:numId w:val="5"/>
        </w:numPr>
        <w:spacing w:line="360" w:lineRule="auto"/>
        <w:ind w:left="0" w:firstLine="0"/>
        <w:rPr>
          <w:rFonts w:asciiTheme="minorHAnsi" w:hAnsiTheme="minorHAnsi" w:cstheme="minorHAnsi"/>
          <w:color w:val="0070C0"/>
          <w:sz w:val="32"/>
          <w:szCs w:val="32"/>
        </w:rPr>
      </w:pPr>
      <w:bookmarkStart w:id="13" w:name="_Toc149089016"/>
      <w:r w:rsidRPr="00492026">
        <w:rPr>
          <w:rFonts w:asciiTheme="minorHAnsi" w:hAnsiTheme="minorHAnsi" w:cstheme="minorHAnsi"/>
          <w:color w:val="0070C0"/>
          <w:sz w:val="32"/>
          <w:szCs w:val="32"/>
        </w:rPr>
        <w:lastRenderedPageBreak/>
        <w:t>Procedimiento de recuperación para alumnos con la materia pendiente.</w:t>
      </w:r>
      <w:bookmarkEnd w:id="13"/>
    </w:p>
    <w:p w:rsidR="00763956" w:rsidRPr="00492026" w:rsidRDefault="00763956" w:rsidP="0049202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rPr>
          <w:rFonts w:cstheme="minorHAnsi"/>
        </w:rPr>
      </w:pPr>
    </w:p>
    <w:p w:rsidR="00CD1CCE" w:rsidRDefault="00A93753" w:rsidP="0049202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both"/>
        <w:rPr>
          <w:rFonts w:cstheme="minorHAnsi"/>
        </w:rPr>
      </w:pPr>
      <w:r w:rsidRPr="00492026">
        <w:rPr>
          <w:rFonts w:cstheme="minorHAnsi"/>
        </w:rPr>
        <w:t xml:space="preserve">En el caso de que un alumno se encuentre en 2º curso de ESO pero haya promocionado con la materia pendiente, podrá aprobar la asignatura de primero curso </w:t>
      </w:r>
      <w:r w:rsidR="00CD1CCE">
        <w:rPr>
          <w:rFonts w:cstheme="minorHAnsi"/>
        </w:rPr>
        <w:t>de la siguiente manera:</w:t>
      </w:r>
    </w:p>
    <w:p w:rsidR="00CD1CCE" w:rsidRPr="00CD1CCE" w:rsidRDefault="00CD1CCE" w:rsidP="00CD1CCE">
      <w:pPr>
        <w:pStyle w:val="Prrafodelista"/>
        <w:numPr>
          <w:ilvl w:val="0"/>
          <w:numId w:val="31"/>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both"/>
        <w:rPr>
          <w:rFonts w:cstheme="minorHAnsi"/>
          <w:highlight w:val="white"/>
        </w:rPr>
      </w:pPr>
      <w:r>
        <w:rPr>
          <w:rFonts w:cstheme="minorHAnsi"/>
        </w:rPr>
        <w:t>La superación de la Primera y Segunda evaluación del curso actual supondrá un 60% de la nota.</w:t>
      </w:r>
    </w:p>
    <w:p w:rsidR="00CD1CCE" w:rsidRPr="00CD1CCE" w:rsidRDefault="00CD1CCE" w:rsidP="00CD1CCE">
      <w:pPr>
        <w:pStyle w:val="Prrafodelista"/>
        <w:numPr>
          <w:ilvl w:val="0"/>
          <w:numId w:val="31"/>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both"/>
        <w:rPr>
          <w:rFonts w:cstheme="minorHAnsi"/>
          <w:highlight w:val="white"/>
        </w:rPr>
      </w:pPr>
      <w:r>
        <w:rPr>
          <w:rFonts w:cstheme="minorHAnsi"/>
        </w:rPr>
        <w:t xml:space="preserve">La entrega en mano en la fecha indicada a su profesor de referencia del </w:t>
      </w:r>
      <w:r w:rsidRPr="00CD1CCE">
        <w:rPr>
          <w:rFonts w:cstheme="minorHAnsi"/>
          <w:b/>
        </w:rPr>
        <w:t>Cuadernillo de Actividades de recuperación</w:t>
      </w:r>
      <w:r>
        <w:rPr>
          <w:rFonts w:cstheme="minorHAnsi"/>
        </w:rPr>
        <w:t xml:space="preserve"> colgado en el Aula Virtual del Departamento se valorará con un 40% de la nota.</w:t>
      </w:r>
      <w:r w:rsidR="00A93753" w:rsidRPr="00CD1CCE">
        <w:rPr>
          <w:rFonts w:cstheme="minorHAnsi"/>
        </w:rPr>
        <w:t xml:space="preserve"> </w:t>
      </w:r>
    </w:p>
    <w:p w:rsidR="00763956" w:rsidRPr="00CD1CCE" w:rsidRDefault="00A93753" w:rsidP="00CD1CCE">
      <w:pPr>
        <w:pStyle w:val="Prrafodelista"/>
        <w:numPr>
          <w:ilvl w:val="0"/>
          <w:numId w:val="31"/>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both"/>
        <w:rPr>
          <w:rFonts w:cstheme="minorHAnsi"/>
          <w:highlight w:val="white"/>
        </w:rPr>
      </w:pPr>
      <w:r w:rsidRPr="00CD1CCE">
        <w:rPr>
          <w:rFonts w:cstheme="minorHAnsi"/>
        </w:rPr>
        <w:t>Si este caso no se diera, el alumno pasaría a realizar una prueba escrita durante el mes de mayo, con la que se asegure que adquieren los conocimientos y competencias básicas para considerar que tiene dominio de la materia.</w:t>
      </w:r>
    </w:p>
    <w:p w:rsidR="00763956" w:rsidRPr="00492026" w:rsidRDefault="00763956" w:rsidP="0049202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both"/>
        <w:rPr>
          <w:rFonts w:eastAsia="Arial" w:cstheme="minorHAnsi"/>
        </w:rPr>
      </w:pPr>
    </w:p>
    <w:p w:rsidR="00763956" w:rsidRPr="00492026" w:rsidRDefault="00763956" w:rsidP="00492026">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jc w:val="both"/>
        <w:rPr>
          <w:rFonts w:cstheme="minorHAnsi"/>
        </w:rPr>
      </w:pPr>
    </w:p>
    <w:p w:rsidR="00763956" w:rsidRPr="00651213" w:rsidRDefault="00763956" w:rsidP="00651213">
      <w:pPr>
        <w:keepNext/>
        <w:pBdr>
          <w:top w:val="nil"/>
          <w:left w:val="nil"/>
          <w:bottom w:val="nil"/>
          <w:right w:val="nil"/>
          <w:between w:val="nil"/>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40" w:line="360" w:lineRule="auto"/>
        <w:jc w:val="both"/>
        <w:rPr>
          <w:rFonts w:cstheme="minorHAnsi"/>
          <w:color w:val="FF0000"/>
        </w:rPr>
      </w:pPr>
      <w:bookmarkStart w:id="14" w:name="_heading=h.7sxlk2covqlg" w:colFirst="0" w:colLast="0"/>
      <w:bookmarkEnd w:id="14"/>
    </w:p>
    <w:p w:rsidR="00763956" w:rsidRDefault="0076395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jc w:val="both"/>
        <w:rPr>
          <w:color w:val="003300"/>
        </w:rPr>
      </w:pPr>
    </w:p>
    <w:sectPr w:rsidR="00763956" w:rsidSect="007E7490">
      <w:pgSz w:w="11906" w:h="16838"/>
      <w:pgMar w:top="1701" w:right="1134" w:bottom="1701"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62C" w:rsidRDefault="00B7362C">
      <w:r>
        <w:separator/>
      </w:r>
    </w:p>
  </w:endnote>
  <w:endnote w:type="continuationSeparator" w:id="1">
    <w:p w:rsidR="00B7362C" w:rsidRDefault="00B736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02FF" w:usb1="4000001F" w:usb2="08000029" w:usb3="00000000" w:csb0="00000001"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FS Alber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956" w:rsidRDefault="00763956">
    <w:pPr>
      <w:pBdr>
        <w:top w:val="nil"/>
        <w:left w:val="nil"/>
        <w:bottom w:val="nil"/>
        <w:right w:val="nil"/>
        <w:between w:val="nil"/>
      </w:pBdr>
      <w:tabs>
        <w:tab w:val="center" w:pos="4252"/>
        <w:tab w:val="right" w:pos="8504"/>
      </w:tabs>
      <w:jc w:val="right"/>
      <w:rPr>
        <w:color w:val="000000"/>
      </w:rPr>
    </w:pPr>
  </w:p>
  <w:p w:rsidR="00763956" w:rsidRDefault="00FE7F58">
    <w:pPr>
      <w:pBdr>
        <w:top w:val="nil"/>
        <w:left w:val="nil"/>
        <w:bottom w:val="nil"/>
        <w:right w:val="nil"/>
        <w:between w:val="nil"/>
      </w:pBdr>
      <w:tabs>
        <w:tab w:val="center" w:pos="4252"/>
        <w:tab w:val="right" w:pos="8504"/>
      </w:tabs>
      <w:ind w:right="360"/>
      <w:rPr>
        <w:color w:val="000000"/>
      </w:rPr>
    </w:pPr>
    <w:r>
      <w:rPr>
        <w:color w:val="000000"/>
      </w:rPr>
      <w:fldChar w:fldCharType="begin"/>
    </w:r>
    <w:r w:rsidR="00A93753">
      <w:rPr>
        <w:color w:val="000000"/>
      </w:rPr>
      <w:instrText>PAGE</w:instrTex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62C" w:rsidRDefault="00B7362C">
      <w:r>
        <w:separator/>
      </w:r>
    </w:p>
  </w:footnote>
  <w:footnote w:type="continuationSeparator" w:id="1">
    <w:p w:rsidR="00B7362C" w:rsidRDefault="00B736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956" w:rsidRDefault="00A93753">
    <w:pPr>
      <w:pBdr>
        <w:top w:val="nil"/>
        <w:left w:val="nil"/>
        <w:bottom w:val="single" w:sz="4" w:space="1" w:color="000000"/>
        <w:right w:val="nil"/>
        <w:between w:val="nil"/>
      </w:pBdr>
      <w:tabs>
        <w:tab w:val="center" w:pos="4252"/>
        <w:tab w:val="right" w:pos="8504"/>
      </w:tabs>
      <w:jc w:val="right"/>
      <w:rPr>
        <w:color w:val="000000"/>
      </w:rPr>
    </w:pPr>
    <w:r>
      <w:rPr>
        <w:color w:val="000000"/>
      </w:rPr>
      <w:t xml:space="preserve">Lengua Castellana y Literatura: 2º de ESO </w:t>
    </w:r>
    <w:r>
      <w:rPr>
        <w:color w:val="000000"/>
      </w:rPr>
      <w:tab/>
      <w:t xml:space="preserve">                           Curso 202</w:t>
    </w:r>
    <w:r>
      <w:t>3</w:t>
    </w:r>
    <w:r>
      <w:rPr>
        <w:color w:val="000000"/>
      </w:rPr>
      <w:t>-202</w:t>
    </w:r>
    <w: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00B"/>
    <w:multiLevelType w:val="hybridMultilevel"/>
    <w:tmpl w:val="75CCB32A"/>
    <w:lvl w:ilvl="0" w:tplc="08F87262">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624EB4"/>
    <w:multiLevelType w:val="multilevel"/>
    <w:tmpl w:val="232E1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9AA6DE6"/>
    <w:multiLevelType w:val="multilevel"/>
    <w:tmpl w:val="DBBEA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AE94DAD"/>
    <w:multiLevelType w:val="multilevel"/>
    <w:tmpl w:val="5C14E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8A536E9"/>
    <w:multiLevelType w:val="multilevel"/>
    <w:tmpl w:val="72FA7E9A"/>
    <w:lvl w:ilvl="0">
      <w:start w:val="1"/>
      <w:numFmt w:val="decimal"/>
      <w:lvlText w:val="%1."/>
      <w:lvlJc w:val="left"/>
      <w:pPr>
        <w:ind w:left="1133" w:hanging="359"/>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9069C7"/>
    <w:multiLevelType w:val="multilevel"/>
    <w:tmpl w:val="81FAE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0E365B3"/>
    <w:multiLevelType w:val="multilevel"/>
    <w:tmpl w:val="C422C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1EE5219"/>
    <w:multiLevelType w:val="multilevel"/>
    <w:tmpl w:val="B7780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7D020A5"/>
    <w:multiLevelType w:val="multilevel"/>
    <w:tmpl w:val="0CCC651E"/>
    <w:lvl w:ilvl="0">
      <w:start w:val="1"/>
      <w:numFmt w:val="lowerLetter"/>
      <w:lvlText w:val="%1)"/>
      <w:lvlJc w:val="left"/>
      <w:pPr>
        <w:ind w:left="1080" w:hanging="360"/>
      </w:pPr>
    </w:lvl>
    <w:lvl w:ilvl="1">
      <w:start w:val="1"/>
      <w:numFmt w:val="bullet"/>
      <w:lvlText w:val="●"/>
      <w:lvlJc w:val="left"/>
      <w:pPr>
        <w:ind w:left="1800" w:hanging="360"/>
      </w:pPr>
      <w:rPr>
        <w:rFonts w:ascii="Noto Sans" w:eastAsia="Noto Sans" w:hAnsi="Noto Sans" w:cs="Noto Sans"/>
      </w:r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A192CB8"/>
    <w:multiLevelType w:val="multilevel"/>
    <w:tmpl w:val="6F2677FC"/>
    <w:lvl w:ilvl="0">
      <w:start w:val="1"/>
      <w:numFmt w:val="bullet"/>
      <w:pStyle w:val="Estilo1"/>
      <w:lvlText w:val="●"/>
      <w:lvlJc w:val="left"/>
      <w:pPr>
        <w:ind w:left="1133" w:hanging="359"/>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10">
    <w:nsid w:val="324E253D"/>
    <w:multiLevelType w:val="multilevel"/>
    <w:tmpl w:val="A8C8738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nsid w:val="340153AE"/>
    <w:multiLevelType w:val="hybridMultilevel"/>
    <w:tmpl w:val="0636C7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4124C71"/>
    <w:multiLevelType w:val="multilevel"/>
    <w:tmpl w:val="863E89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4CF3479"/>
    <w:multiLevelType w:val="multilevel"/>
    <w:tmpl w:val="6A141176"/>
    <w:lvl w:ilvl="0">
      <w:start w:val="1"/>
      <w:numFmt w:val="decimal"/>
      <w:lvlText w:val="%1."/>
      <w:lvlJc w:val="left"/>
      <w:pPr>
        <w:ind w:left="1068" w:hanging="360"/>
      </w:pPr>
      <w:rPr>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nsid w:val="35A662C5"/>
    <w:multiLevelType w:val="hybridMultilevel"/>
    <w:tmpl w:val="F7563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74A4AB8"/>
    <w:multiLevelType w:val="multilevel"/>
    <w:tmpl w:val="93B4EFF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nsid w:val="3ACB328F"/>
    <w:multiLevelType w:val="multilevel"/>
    <w:tmpl w:val="B33A5C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444F5357"/>
    <w:multiLevelType w:val="multilevel"/>
    <w:tmpl w:val="00A29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54C3150"/>
    <w:multiLevelType w:val="multilevel"/>
    <w:tmpl w:val="1A1E4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B746803"/>
    <w:multiLevelType w:val="hybridMultilevel"/>
    <w:tmpl w:val="0A944DF2"/>
    <w:lvl w:ilvl="0" w:tplc="F18643DE">
      <w:start w:val="4"/>
      <w:numFmt w:val="decimal"/>
      <w:lvlText w:val="%1."/>
      <w:lvlJc w:val="left"/>
      <w:pPr>
        <w:ind w:left="720" w:hanging="360"/>
      </w:pPr>
      <w:rPr>
        <w:rFonts w:hint="default"/>
        <w:color w:val="0070C0"/>
        <w:u w:val="no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40A3A26"/>
    <w:multiLevelType w:val="multilevel"/>
    <w:tmpl w:val="104C7F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5576632E"/>
    <w:multiLevelType w:val="multilevel"/>
    <w:tmpl w:val="6D18966C"/>
    <w:lvl w:ilvl="0">
      <w:start w:val="1"/>
      <w:numFmt w:val="bullet"/>
      <w:pStyle w:val="EstiloTtulo1LatinaTahomaLatina16ptColorpersonaliza"/>
      <w:lvlText w:val="●"/>
      <w:lvlJc w:val="left"/>
      <w:pPr>
        <w:ind w:left="720" w:hanging="360"/>
      </w:pPr>
      <w:rPr>
        <w:u w:val="none"/>
      </w:rPr>
    </w:lvl>
    <w:lvl w:ilvl="1">
      <w:start w:val="1"/>
      <w:numFmt w:val="bullet"/>
      <w:pStyle w:val="EstiloTtulo2LatinaTahomaLatina14ptColorpersonaliza"/>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74D6D1B"/>
    <w:multiLevelType w:val="multilevel"/>
    <w:tmpl w:val="F1BAE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5B8B2E52"/>
    <w:multiLevelType w:val="multilevel"/>
    <w:tmpl w:val="5D305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E0D69D8"/>
    <w:multiLevelType w:val="multilevel"/>
    <w:tmpl w:val="80C6CA8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5">
    <w:nsid w:val="69301E00"/>
    <w:multiLevelType w:val="multilevel"/>
    <w:tmpl w:val="561A89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nsid w:val="6CDA2959"/>
    <w:multiLevelType w:val="multilevel"/>
    <w:tmpl w:val="B4AE103A"/>
    <w:lvl w:ilvl="0">
      <w:start w:val="1"/>
      <w:numFmt w:val="decimal"/>
      <w:lvlText w:val="%1."/>
      <w:lvlJc w:val="right"/>
      <w:pPr>
        <w:ind w:left="720" w:hanging="360"/>
      </w:pPr>
      <w:rPr>
        <w:rFonts w:ascii="Tahoma" w:eastAsia="Tahoma" w:hAnsi="Tahoma" w:cs="Tahoma"/>
        <w:b/>
        <w:color w:val="0070C0"/>
        <w:sz w:val="28"/>
        <w:szCs w:val="28"/>
        <w:u w:val="none"/>
      </w:rPr>
    </w:lvl>
    <w:lvl w:ilvl="1">
      <w:start w:val="1"/>
      <w:numFmt w:val="decimal"/>
      <w:lvlText w:val="%1.%2."/>
      <w:lvlJc w:val="right"/>
      <w:pPr>
        <w:ind w:left="1440" w:hanging="360"/>
      </w:pPr>
      <w:rPr>
        <w:color w:val="548DD4"/>
        <w:sz w:val="24"/>
        <w:szCs w:val="24"/>
        <w:u w:val="none"/>
      </w:rPr>
    </w:lvl>
    <w:lvl w:ilvl="2">
      <w:start w:val="1"/>
      <w:numFmt w:val="decimal"/>
      <w:lvlText w:val="%1.%2.%3."/>
      <w:lvlJc w:val="right"/>
      <w:pPr>
        <w:ind w:left="2160" w:hanging="360"/>
      </w:pPr>
      <w:rPr>
        <w:rFonts w:ascii="Tahoma" w:eastAsia="Tahoma" w:hAnsi="Tahoma" w:cs="Tahoma"/>
        <w:b/>
        <w:color w:val="0070C0"/>
        <w:sz w:val="24"/>
        <w:szCs w:val="24"/>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7">
    <w:nsid w:val="73554B33"/>
    <w:multiLevelType w:val="multilevel"/>
    <w:tmpl w:val="3B2C94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nsid w:val="740D5DAD"/>
    <w:multiLevelType w:val="multilevel"/>
    <w:tmpl w:val="205E20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nsid w:val="7A432BC4"/>
    <w:multiLevelType w:val="hybridMultilevel"/>
    <w:tmpl w:val="99445E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D3D6F1E"/>
    <w:multiLevelType w:val="multilevel"/>
    <w:tmpl w:val="2E2816D2"/>
    <w:lvl w:ilvl="0">
      <w:start w:val="1"/>
      <w:numFmt w:val="lowerLetter"/>
      <w:lvlText w:val="%1)"/>
      <w:lvlJc w:val="left"/>
      <w:pPr>
        <w:ind w:left="1080" w:hanging="360"/>
      </w:pPr>
    </w:lvl>
    <w:lvl w:ilvl="1">
      <w:start w:val="1"/>
      <w:numFmt w:val="bullet"/>
      <w:lvlText w:val="●"/>
      <w:lvlJc w:val="left"/>
      <w:pPr>
        <w:ind w:left="1800" w:hanging="360"/>
      </w:pPr>
      <w:rPr>
        <w:rFonts w:ascii="Noto Sans" w:eastAsia="Noto Sans" w:hAnsi="Noto Sans" w:cs="Noto Sans"/>
      </w:r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9"/>
  </w:num>
  <w:num w:numId="2">
    <w:abstractNumId w:val="22"/>
  </w:num>
  <w:num w:numId="3">
    <w:abstractNumId w:val="21"/>
  </w:num>
  <w:num w:numId="4">
    <w:abstractNumId w:val="27"/>
  </w:num>
  <w:num w:numId="5">
    <w:abstractNumId w:val="26"/>
  </w:num>
  <w:num w:numId="6">
    <w:abstractNumId w:val="2"/>
  </w:num>
  <w:num w:numId="7">
    <w:abstractNumId w:val="18"/>
  </w:num>
  <w:num w:numId="8">
    <w:abstractNumId w:val="28"/>
  </w:num>
  <w:num w:numId="9">
    <w:abstractNumId w:val="23"/>
  </w:num>
  <w:num w:numId="10">
    <w:abstractNumId w:val="13"/>
  </w:num>
  <w:num w:numId="11">
    <w:abstractNumId w:val="30"/>
  </w:num>
  <w:num w:numId="12">
    <w:abstractNumId w:val="4"/>
  </w:num>
  <w:num w:numId="13">
    <w:abstractNumId w:val="25"/>
  </w:num>
  <w:num w:numId="14">
    <w:abstractNumId w:val="7"/>
  </w:num>
  <w:num w:numId="15">
    <w:abstractNumId w:val="1"/>
  </w:num>
  <w:num w:numId="16">
    <w:abstractNumId w:val="10"/>
  </w:num>
  <w:num w:numId="17">
    <w:abstractNumId w:val="24"/>
  </w:num>
  <w:num w:numId="18">
    <w:abstractNumId w:val="16"/>
  </w:num>
  <w:num w:numId="19">
    <w:abstractNumId w:val="3"/>
  </w:num>
  <w:num w:numId="20">
    <w:abstractNumId w:val="17"/>
  </w:num>
  <w:num w:numId="21">
    <w:abstractNumId w:val="15"/>
  </w:num>
  <w:num w:numId="22">
    <w:abstractNumId w:val="6"/>
  </w:num>
  <w:num w:numId="23">
    <w:abstractNumId w:val="20"/>
  </w:num>
  <w:num w:numId="24">
    <w:abstractNumId w:val="5"/>
  </w:num>
  <w:num w:numId="25">
    <w:abstractNumId w:val="19"/>
  </w:num>
  <w:num w:numId="26">
    <w:abstractNumId w:val="12"/>
  </w:num>
  <w:num w:numId="27">
    <w:abstractNumId w:val="14"/>
  </w:num>
  <w:num w:numId="2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9"/>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763956"/>
    <w:rsid w:val="00096ED9"/>
    <w:rsid w:val="00431889"/>
    <w:rsid w:val="00492026"/>
    <w:rsid w:val="00565930"/>
    <w:rsid w:val="00651213"/>
    <w:rsid w:val="006873E5"/>
    <w:rsid w:val="006D2DB3"/>
    <w:rsid w:val="006E3F03"/>
    <w:rsid w:val="00763956"/>
    <w:rsid w:val="007E7490"/>
    <w:rsid w:val="00990CBD"/>
    <w:rsid w:val="00A50DDD"/>
    <w:rsid w:val="00A93753"/>
    <w:rsid w:val="00B54A47"/>
    <w:rsid w:val="00B7362C"/>
    <w:rsid w:val="00CB2B81"/>
    <w:rsid w:val="00CD1CCE"/>
    <w:rsid w:val="00D1271C"/>
    <w:rsid w:val="00D56E1E"/>
    <w:rsid w:val="00E7645F"/>
    <w:rsid w:val="00FE2B53"/>
    <w:rsid w:val="00FE7F5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213"/>
  </w:style>
  <w:style w:type="paragraph" w:styleId="Ttulo1">
    <w:name w:val="heading 1"/>
    <w:basedOn w:val="Normal"/>
    <w:next w:val="Normal"/>
    <w:link w:val="Ttulo1Car"/>
    <w:uiPriority w:val="9"/>
    <w:qFormat/>
    <w:rsid w:val="00651213"/>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2">
    <w:name w:val="heading 2"/>
    <w:basedOn w:val="Normal"/>
    <w:next w:val="Normal"/>
    <w:link w:val="Ttulo2Car"/>
    <w:uiPriority w:val="9"/>
    <w:unhideWhenUsed/>
    <w:qFormat/>
    <w:rsid w:val="00651213"/>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unhideWhenUsed/>
    <w:qFormat/>
    <w:rsid w:val="00651213"/>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651213"/>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tulo5">
    <w:name w:val="heading 5"/>
    <w:basedOn w:val="Normal"/>
    <w:next w:val="Normal"/>
    <w:link w:val="Ttulo5Car"/>
    <w:uiPriority w:val="9"/>
    <w:semiHidden/>
    <w:unhideWhenUsed/>
    <w:qFormat/>
    <w:rsid w:val="00651213"/>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tulo6">
    <w:name w:val="heading 6"/>
    <w:basedOn w:val="Normal"/>
    <w:next w:val="Normal"/>
    <w:link w:val="Ttulo6Car"/>
    <w:uiPriority w:val="9"/>
    <w:semiHidden/>
    <w:unhideWhenUsed/>
    <w:qFormat/>
    <w:rsid w:val="00651213"/>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tulo7">
    <w:name w:val="heading 7"/>
    <w:basedOn w:val="Normal"/>
    <w:next w:val="Normal"/>
    <w:link w:val="Ttulo7Car"/>
    <w:uiPriority w:val="9"/>
    <w:unhideWhenUsed/>
    <w:qFormat/>
    <w:locked/>
    <w:rsid w:val="00651213"/>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tulo8">
    <w:name w:val="heading 8"/>
    <w:basedOn w:val="Normal"/>
    <w:next w:val="Normal"/>
    <w:link w:val="Ttulo8Car"/>
    <w:uiPriority w:val="9"/>
    <w:unhideWhenUsed/>
    <w:qFormat/>
    <w:locked/>
    <w:rsid w:val="00651213"/>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tulo9">
    <w:name w:val="heading 9"/>
    <w:basedOn w:val="Normal"/>
    <w:next w:val="Normal"/>
    <w:link w:val="Ttulo9Car"/>
    <w:uiPriority w:val="9"/>
    <w:unhideWhenUsed/>
    <w:qFormat/>
    <w:locked/>
    <w:rsid w:val="00651213"/>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7E7490"/>
    <w:tblPr>
      <w:tblCellMar>
        <w:top w:w="0" w:type="dxa"/>
        <w:left w:w="0" w:type="dxa"/>
        <w:bottom w:w="0" w:type="dxa"/>
        <w:right w:w="0" w:type="dxa"/>
      </w:tblCellMar>
    </w:tblPr>
  </w:style>
  <w:style w:type="paragraph" w:styleId="Ttulo">
    <w:name w:val="Title"/>
    <w:basedOn w:val="Normal"/>
    <w:next w:val="Normal"/>
    <w:link w:val="TtuloCar"/>
    <w:uiPriority w:val="10"/>
    <w:qFormat/>
    <w:rsid w:val="00651213"/>
    <w:pPr>
      <w:spacing w:after="0" w:line="204" w:lineRule="auto"/>
      <w:contextualSpacing/>
    </w:pPr>
    <w:rPr>
      <w:rFonts w:asciiTheme="majorHAnsi" w:eastAsiaTheme="majorEastAsia" w:hAnsiTheme="majorHAnsi" w:cstheme="majorBidi"/>
      <w:caps/>
      <w:color w:val="1F497D" w:themeColor="text2"/>
      <w:spacing w:val="-15"/>
      <w:sz w:val="72"/>
      <w:szCs w:val="72"/>
    </w:rPr>
  </w:style>
  <w:style w:type="table" w:customStyle="1" w:styleId="TableNormal0">
    <w:name w:val="Table Normal"/>
    <w:rsid w:val="007E7490"/>
    <w:tblPr>
      <w:tblCellMar>
        <w:top w:w="0" w:type="dxa"/>
        <w:left w:w="0" w:type="dxa"/>
        <w:bottom w:w="0" w:type="dxa"/>
        <w:right w:w="0" w:type="dxa"/>
      </w:tblCellMar>
    </w:tblPr>
  </w:style>
  <w:style w:type="table" w:customStyle="1" w:styleId="TableNormal1">
    <w:name w:val="Table Normal"/>
    <w:rsid w:val="007E7490"/>
    <w:tblPr>
      <w:tblCellMar>
        <w:top w:w="0" w:type="dxa"/>
        <w:left w:w="0" w:type="dxa"/>
        <w:bottom w:w="0" w:type="dxa"/>
        <w:right w:w="0" w:type="dxa"/>
      </w:tblCellMar>
    </w:tblPr>
  </w:style>
  <w:style w:type="character" w:customStyle="1" w:styleId="Ttulo1Car">
    <w:name w:val="Título 1 Car"/>
    <w:basedOn w:val="Fuentedeprrafopredeter"/>
    <w:link w:val="Ttulo1"/>
    <w:uiPriority w:val="9"/>
    <w:locked/>
    <w:rsid w:val="00651213"/>
    <w:rPr>
      <w:rFonts w:asciiTheme="majorHAnsi" w:eastAsiaTheme="majorEastAsia" w:hAnsiTheme="majorHAnsi" w:cstheme="majorBidi"/>
      <w:color w:val="244061" w:themeColor="accent1" w:themeShade="80"/>
      <w:sz w:val="36"/>
      <w:szCs w:val="36"/>
    </w:rPr>
  </w:style>
  <w:style w:type="character" w:customStyle="1" w:styleId="Ttulo2Car">
    <w:name w:val="Título 2 Car"/>
    <w:basedOn w:val="Fuentedeprrafopredeter"/>
    <w:link w:val="Ttulo2"/>
    <w:uiPriority w:val="9"/>
    <w:locked/>
    <w:rsid w:val="00651213"/>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locked/>
    <w:rsid w:val="00651213"/>
    <w:rPr>
      <w:rFonts w:asciiTheme="majorHAnsi" w:eastAsiaTheme="majorEastAsia" w:hAnsiTheme="majorHAnsi" w:cstheme="majorBidi"/>
      <w:color w:val="365F91" w:themeColor="accent1" w:themeShade="BF"/>
      <w:sz w:val="28"/>
      <w:szCs w:val="28"/>
    </w:rPr>
  </w:style>
  <w:style w:type="character" w:customStyle="1" w:styleId="Ttulo4Car">
    <w:name w:val="Título 4 Car"/>
    <w:basedOn w:val="Fuentedeprrafopredeter"/>
    <w:link w:val="Ttulo4"/>
    <w:uiPriority w:val="9"/>
    <w:semiHidden/>
    <w:locked/>
    <w:rsid w:val="00651213"/>
    <w:rPr>
      <w:rFonts w:asciiTheme="majorHAnsi" w:eastAsiaTheme="majorEastAsia" w:hAnsiTheme="majorHAnsi" w:cstheme="majorBidi"/>
      <w:color w:val="365F91" w:themeColor="accent1" w:themeShade="BF"/>
      <w:sz w:val="24"/>
      <w:szCs w:val="24"/>
    </w:rPr>
  </w:style>
  <w:style w:type="character" w:customStyle="1" w:styleId="Ttulo5Car">
    <w:name w:val="Título 5 Car"/>
    <w:basedOn w:val="Fuentedeprrafopredeter"/>
    <w:link w:val="Ttulo5"/>
    <w:uiPriority w:val="9"/>
    <w:semiHidden/>
    <w:locked/>
    <w:rsid w:val="00651213"/>
    <w:rPr>
      <w:rFonts w:asciiTheme="majorHAnsi" w:eastAsiaTheme="majorEastAsia" w:hAnsiTheme="majorHAnsi" w:cstheme="majorBidi"/>
      <w:caps/>
      <w:color w:val="365F91" w:themeColor="accent1" w:themeShade="BF"/>
    </w:rPr>
  </w:style>
  <w:style w:type="character" w:customStyle="1" w:styleId="Ttulo6Car">
    <w:name w:val="Título 6 Car"/>
    <w:basedOn w:val="Fuentedeprrafopredeter"/>
    <w:link w:val="Ttulo6"/>
    <w:uiPriority w:val="9"/>
    <w:semiHidden/>
    <w:locked/>
    <w:rsid w:val="00651213"/>
    <w:rPr>
      <w:rFonts w:asciiTheme="majorHAnsi" w:eastAsiaTheme="majorEastAsia" w:hAnsiTheme="majorHAnsi" w:cstheme="majorBidi"/>
      <w:i/>
      <w:iCs/>
      <w:caps/>
      <w:color w:val="244061" w:themeColor="accent1" w:themeShade="80"/>
    </w:rPr>
  </w:style>
  <w:style w:type="character" w:customStyle="1" w:styleId="Ttulo7Car">
    <w:name w:val="Título 7 Car"/>
    <w:basedOn w:val="Fuentedeprrafopredeter"/>
    <w:link w:val="Ttulo7"/>
    <w:uiPriority w:val="9"/>
    <w:locked/>
    <w:rsid w:val="00651213"/>
    <w:rPr>
      <w:rFonts w:asciiTheme="majorHAnsi" w:eastAsiaTheme="majorEastAsia" w:hAnsiTheme="majorHAnsi" w:cstheme="majorBidi"/>
      <w:b/>
      <w:bCs/>
      <w:color w:val="244061" w:themeColor="accent1" w:themeShade="80"/>
    </w:rPr>
  </w:style>
  <w:style w:type="character" w:customStyle="1" w:styleId="Ttulo8Car">
    <w:name w:val="Título 8 Car"/>
    <w:basedOn w:val="Fuentedeprrafopredeter"/>
    <w:link w:val="Ttulo8"/>
    <w:uiPriority w:val="9"/>
    <w:locked/>
    <w:rsid w:val="00651213"/>
    <w:rPr>
      <w:rFonts w:asciiTheme="majorHAnsi" w:eastAsiaTheme="majorEastAsia" w:hAnsiTheme="majorHAnsi" w:cstheme="majorBidi"/>
      <w:b/>
      <w:bCs/>
      <w:i/>
      <w:iCs/>
      <w:color w:val="244061" w:themeColor="accent1" w:themeShade="80"/>
    </w:rPr>
  </w:style>
  <w:style w:type="character" w:customStyle="1" w:styleId="Ttulo9Car">
    <w:name w:val="Título 9 Car"/>
    <w:basedOn w:val="Fuentedeprrafopredeter"/>
    <w:link w:val="Ttulo9"/>
    <w:uiPriority w:val="9"/>
    <w:locked/>
    <w:rsid w:val="00651213"/>
    <w:rPr>
      <w:rFonts w:asciiTheme="majorHAnsi" w:eastAsiaTheme="majorEastAsia" w:hAnsiTheme="majorHAnsi" w:cstheme="majorBidi"/>
      <w:i/>
      <w:iCs/>
      <w:color w:val="244061" w:themeColor="accent1" w:themeShade="80"/>
    </w:rPr>
  </w:style>
  <w:style w:type="paragraph" w:styleId="Encabezado">
    <w:name w:val="header"/>
    <w:basedOn w:val="Normal"/>
    <w:link w:val="EncabezadoCar"/>
    <w:uiPriority w:val="99"/>
    <w:rsid w:val="006F57A3"/>
    <w:pPr>
      <w:tabs>
        <w:tab w:val="center" w:pos="4252"/>
        <w:tab w:val="right" w:pos="8504"/>
      </w:tabs>
    </w:pPr>
  </w:style>
  <w:style w:type="character" w:customStyle="1" w:styleId="EncabezadoCar">
    <w:name w:val="Encabezado Car"/>
    <w:basedOn w:val="Fuentedeprrafopredeter"/>
    <w:link w:val="Encabezado"/>
    <w:uiPriority w:val="99"/>
    <w:semiHidden/>
    <w:locked/>
    <w:rsid w:val="002E6A37"/>
    <w:rPr>
      <w:rFonts w:cs="Times New Roman"/>
      <w:sz w:val="24"/>
      <w:szCs w:val="24"/>
    </w:rPr>
  </w:style>
  <w:style w:type="paragraph" w:styleId="Piedepgina">
    <w:name w:val="footer"/>
    <w:basedOn w:val="Normal"/>
    <w:link w:val="PiedepginaCar"/>
    <w:uiPriority w:val="99"/>
    <w:rsid w:val="006F57A3"/>
    <w:pPr>
      <w:tabs>
        <w:tab w:val="center" w:pos="4252"/>
        <w:tab w:val="right" w:pos="8504"/>
      </w:tabs>
    </w:pPr>
  </w:style>
  <w:style w:type="character" w:customStyle="1" w:styleId="PiedepginaCar">
    <w:name w:val="Pie de página Car"/>
    <w:basedOn w:val="Fuentedeprrafopredeter"/>
    <w:link w:val="Piedepgina"/>
    <w:uiPriority w:val="99"/>
    <w:locked/>
    <w:rsid w:val="009C74D0"/>
    <w:rPr>
      <w:rFonts w:eastAsia="Times New Roman" w:cs="Times New Roman"/>
      <w:sz w:val="24"/>
      <w:szCs w:val="24"/>
    </w:rPr>
  </w:style>
  <w:style w:type="character" w:styleId="Nmerodepgina">
    <w:name w:val="page number"/>
    <w:basedOn w:val="Fuentedeprrafopredeter"/>
    <w:uiPriority w:val="99"/>
    <w:rsid w:val="006F57A3"/>
    <w:rPr>
      <w:rFonts w:cs="Times New Roman"/>
    </w:rPr>
  </w:style>
  <w:style w:type="paragraph" w:styleId="Textoindependiente2">
    <w:name w:val="Body Text 2"/>
    <w:basedOn w:val="Normal"/>
    <w:link w:val="Textoindependiente2Car"/>
    <w:uiPriority w:val="99"/>
    <w:rsid w:val="006F57A3"/>
    <w:pPr>
      <w:jc w:val="center"/>
    </w:pPr>
    <w:rPr>
      <w:rFonts w:ascii="Monotype Corsiva" w:hAnsi="Monotype Corsiva"/>
      <w:color w:val="003300"/>
      <w:sz w:val="72"/>
    </w:rPr>
  </w:style>
  <w:style w:type="character" w:customStyle="1" w:styleId="Textoindependiente2Car">
    <w:name w:val="Texto independiente 2 Car"/>
    <w:basedOn w:val="Fuentedeprrafopredeter"/>
    <w:link w:val="Textoindependiente2"/>
    <w:uiPriority w:val="99"/>
    <w:semiHidden/>
    <w:locked/>
    <w:rsid w:val="002E6A37"/>
    <w:rPr>
      <w:rFonts w:cs="Times New Roman"/>
      <w:sz w:val="24"/>
      <w:szCs w:val="24"/>
    </w:rPr>
  </w:style>
  <w:style w:type="paragraph" w:customStyle="1" w:styleId="Estilo1">
    <w:name w:val="Estilo1"/>
    <w:basedOn w:val="Textosinformato"/>
    <w:uiPriority w:val="99"/>
    <w:rsid w:val="006F57A3"/>
    <w:pPr>
      <w:numPr>
        <w:numId w:val="1"/>
      </w:numPr>
      <w:jc w:val="both"/>
    </w:pPr>
    <w:rPr>
      <w:rFonts w:ascii="Arial" w:hAnsi="Arial" w:cs="Times New Roman"/>
    </w:rPr>
  </w:style>
  <w:style w:type="paragraph" w:styleId="Textosinformato">
    <w:name w:val="Plain Text"/>
    <w:basedOn w:val="Normal"/>
    <w:link w:val="TextosinformatoCar"/>
    <w:uiPriority w:val="99"/>
    <w:rsid w:val="006F57A3"/>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locked/>
    <w:rsid w:val="002E6A37"/>
    <w:rPr>
      <w:rFonts w:ascii="Courier New" w:hAnsi="Courier New" w:cs="Courier New"/>
    </w:rPr>
  </w:style>
  <w:style w:type="paragraph" w:styleId="Textoindependiente">
    <w:name w:val="Body Text"/>
    <w:basedOn w:val="Normal"/>
    <w:link w:val="TextoindependienteCar"/>
    <w:uiPriority w:val="99"/>
    <w:rsid w:val="006F57A3"/>
    <w:pPr>
      <w:jc w:val="both"/>
    </w:pPr>
    <w:rPr>
      <w:szCs w:val="20"/>
    </w:rPr>
  </w:style>
  <w:style w:type="character" w:customStyle="1" w:styleId="TextoindependienteCar">
    <w:name w:val="Texto independiente Car"/>
    <w:basedOn w:val="Fuentedeprrafopredeter"/>
    <w:link w:val="Textoindependiente"/>
    <w:uiPriority w:val="99"/>
    <w:locked/>
    <w:rsid w:val="00306DCC"/>
    <w:rPr>
      <w:rFonts w:eastAsia="Times New Roman" w:cs="Times New Roman"/>
      <w:sz w:val="24"/>
    </w:rPr>
  </w:style>
  <w:style w:type="paragraph" w:styleId="Textoindependiente3">
    <w:name w:val="Body Text 3"/>
    <w:basedOn w:val="Normal"/>
    <w:link w:val="Textoindependiente3Car"/>
    <w:uiPriority w:val="99"/>
    <w:rsid w:val="006F57A3"/>
    <w:pPr>
      <w:jc w:val="both"/>
    </w:pPr>
    <w:rPr>
      <w:b/>
      <w:color w:val="003300"/>
      <w:sz w:val="36"/>
      <w:u w:val="single"/>
    </w:rPr>
  </w:style>
  <w:style w:type="character" w:customStyle="1" w:styleId="Textoindependiente3Car">
    <w:name w:val="Texto independiente 3 Car"/>
    <w:basedOn w:val="Fuentedeprrafopredeter"/>
    <w:link w:val="Textoindependiente3"/>
    <w:uiPriority w:val="99"/>
    <w:semiHidden/>
    <w:locked/>
    <w:rsid w:val="002E6A37"/>
    <w:rPr>
      <w:rFonts w:cs="Times New Roman"/>
      <w:sz w:val="16"/>
      <w:szCs w:val="16"/>
    </w:rPr>
  </w:style>
  <w:style w:type="paragraph" w:styleId="Sangra2detindependiente">
    <w:name w:val="Body Text Indent 2"/>
    <w:basedOn w:val="Normal"/>
    <w:link w:val="Sangra2detindependienteCar"/>
    <w:uiPriority w:val="99"/>
    <w:rsid w:val="006F57A3"/>
    <w:pPr>
      <w:ind w:left="705"/>
      <w:jc w:val="both"/>
    </w:pPr>
    <w:rPr>
      <w:szCs w:val="20"/>
    </w:rPr>
  </w:style>
  <w:style w:type="character" w:customStyle="1" w:styleId="Sangra2detindependienteCar">
    <w:name w:val="Sangría 2 de t. independiente Car"/>
    <w:basedOn w:val="Fuentedeprrafopredeter"/>
    <w:link w:val="Sangra2detindependiente"/>
    <w:uiPriority w:val="99"/>
    <w:locked/>
    <w:rsid w:val="00140C74"/>
    <w:rPr>
      <w:rFonts w:eastAsia="Times New Roman" w:cs="Times New Roman"/>
      <w:sz w:val="24"/>
    </w:rPr>
  </w:style>
  <w:style w:type="paragraph" w:styleId="Sangradetextonormal">
    <w:name w:val="Body Text Indent"/>
    <w:basedOn w:val="Normal"/>
    <w:link w:val="SangradetextonormalCar"/>
    <w:uiPriority w:val="99"/>
    <w:rsid w:val="00F45195"/>
    <w:pPr>
      <w:spacing w:after="120"/>
      <w:ind w:left="283"/>
    </w:pPr>
  </w:style>
  <w:style w:type="character" w:customStyle="1" w:styleId="SangradetextonormalCar">
    <w:name w:val="Sangría de texto normal Car"/>
    <w:basedOn w:val="Fuentedeprrafopredeter"/>
    <w:link w:val="Sangradetextonormal"/>
    <w:uiPriority w:val="99"/>
    <w:semiHidden/>
    <w:locked/>
    <w:rsid w:val="002E6A37"/>
    <w:rPr>
      <w:rFonts w:cs="Times New Roman"/>
      <w:sz w:val="24"/>
      <w:szCs w:val="24"/>
    </w:rPr>
  </w:style>
  <w:style w:type="table" w:styleId="Tablaconcuadrcula">
    <w:name w:val="Table Grid"/>
    <w:basedOn w:val="Tablanormal"/>
    <w:uiPriority w:val="99"/>
    <w:rsid w:val="001D74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EA476D"/>
    <w:pPr>
      <w:spacing w:before="100" w:beforeAutospacing="1" w:after="100" w:afterAutospacing="1"/>
    </w:pPr>
  </w:style>
  <w:style w:type="character" w:styleId="Hipervnculo">
    <w:name w:val="Hyperlink"/>
    <w:basedOn w:val="Fuentedeprrafopredeter"/>
    <w:uiPriority w:val="99"/>
    <w:rsid w:val="00A803C3"/>
    <w:rPr>
      <w:rFonts w:cs="Times New Roman"/>
      <w:color w:val="0000FF"/>
      <w:u w:val="single"/>
    </w:rPr>
  </w:style>
  <w:style w:type="paragraph" w:styleId="Prrafodelista">
    <w:name w:val="List Paragraph"/>
    <w:basedOn w:val="Normal"/>
    <w:link w:val="PrrafodelistaCar"/>
    <w:uiPriority w:val="34"/>
    <w:qFormat/>
    <w:rsid w:val="00DF26BB"/>
    <w:pPr>
      <w:ind w:left="720"/>
      <w:contextualSpacing/>
    </w:pPr>
  </w:style>
  <w:style w:type="character" w:customStyle="1" w:styleId="PrrafodelistaCar">
    <w:name w:val="Párrafo de lista Car"/>
    <w:basedOn w:val="Fuentedeprrafopredeter"/>
    <w:link w:val="Prrafodelista"/>
    <w:uiPriority w:val="34"/>
    <w:locked/>
    <w:rsid w:val="00065C0C"/>
  </w:style>
  <w:style w:type="paragraph" w:customStyle="1" w:styleId="Default">
    <w:name w:val="Default"/>
    <w:uiPriority w:val="99"/>
    <w:rsid w:val="00BA13FA"/>
    <w:pPr>
      <w:autoSpaceDE w:val="0"/>
      <w:autoSpaceDN w:val="0"/>
      <w:adjustRightInd w:val="0"/>
    </w:pPr>
    <w:rPr>
      <w:color w:val="000000"/>
    </w:rPr>
  </w:style>
  <w:style w:type="paragraph" w:customStyle="1" w:styleId="EstiloTtulo1LatinaTahomaLatina16ptColorpersonaliza">
    <w:name w:val="Estilo Título 1 + (Latina) Tahoma (Latina) 16 pt Color personaliza..."/>
    <w:basedOn w:val="Ttulo1"/>
    <w:uiPriority w:val="99"/>
    <w:rsid w:val="00B55308"/>
    <w:pPr>
      <w:numPr>
        <w:numId w:val="3"/>
      </w:numPr>
      <w:spacing w:after="240"/>
    </w:pPr>
    <w:rPr>
      <w:color w:val="0070C0"/>
      <w:sz w:val="32"/>
    </w:rPr>
  </w:style>
  <w:style w:type="paragraph" w:customStyle="1" w:styleId="EstiloTtulo2LatinaTahomaLatina14ptColorpersonaliza">
    <w:name w:val="Estilo Título 2 + (Latina) Tahoma (Latina) 14 pt Color personaliza..."/>
    <w:basedOn w:val="Ttulo2"/>
    <w:uiPriority w:val="99"/>
    <w:rsid w:val="00B55308"/>
    <w:pPr>
      <w:numPr>
        <w:ilvl w:val="1"/>
        <w:numId w:val="3"/>
      </w:numPr>
      <w:spacing w:before="360" w:after="240"/>
    </w:pPr>
    <w:rPr>
      <w:color w:val="0070C0"/>
      <w:sz w:val="28"/>
    </w:rPr>
  </w:style>
  <w:style w:type="paragraph" w:customStyle="1" w:styleId="EstiloTtulo3LatinaTahoma12ptColorpersonalizadoRGB0">
    <w:name w:val="Estilo Título 3 + (Latina) Tahoma 12 pt Color personalizado(RGB(0"/>
    <w:aliases w:val="..."/>
    <w:basedOn w:val="Ttulo3"/>
    <w:uiPriority w:val="99"/>
    <w:rsid w:val="003E04DC"/>
    <w:pPr>
      <w:spacing w:before="240" w:after="120"/>
      <w:jc w:val="both"/>
    </w:pPr>
    <w:rPr>
      <w:color w:val="0070C0"/>
      <w:sz w:val="24"/>
    </w:rPr>
  </w:style>
  <w:style w:type="paragraph" w:styleId="Continuarlista">
    <w:name w:val="List Continue"/>
    <w:basedOn w:val="Normal"/>
    <w:uiPriority w:val="99"/>
    <w:rsid w:val="00ED33E8"/>
    <w:pPr>
      <w:spacing w:after="120"/>
    </w:pPr>
  </w:style>
  <w:style w:type="paragraph" w:styleId="TtulodeTDC">
    <w:name w:val="TOC Heading"/>
    <w:basedOn w:val="Ttulo1"/>
    <w:next w:val="Normal"/>
    <w:uiPriority w:val="39"/>
    <w:unhideWhenUsed/>
    <w:qFormat/>
    <w:rsid w:val="00651213"/>
    <w:pPr>
      <w:outlineLvl w:val="9"/>
    </w:pPr>
  </w:style>
  <w:style w:type="paragraph" w:styleId="TDC1">
    <w:name w:val="toc 1"/>
    <w:basedOn w:val="Normal"/>
    <w:next w:val="Normal"/>
    <w:autoRedefine/>
    <w:uiPriority w:val="39"/>
    <w:locked/>
    <w:rsid w:val="00F33AD6"/>
  </w:style>
  <w:style w:type="paragraph" w:styleId="TDC2">
    <w:name w:val="toc 2"/>
    <w:basedOn w:val="Normal"/>
    <w:next w:val="Normal"/>
    <w:autoRedefine/>
    <w:uiPriority w:val="39"/>
    <w:locked/>
    <w:rsid w:val="00F33AD6"/>
    <w:pPr>
      <w:ind w:left="240"/>
    </w:pPr>
  </w:style>
  <w:style w:type="paragraph" w:styleId="TDC3">
    <w:name w:val="toc 3"/>
    <w:basedOn w:val="Normal"/>
    <w:next w:val="Normal"/>
    <w:autoRedefine/>
    <w:uiPriority w:val="39"/>
    <w:locked/>
    <w:rsid w:val="00F33AD6"/>
    <w:pPr>
      <w:ind w:left="480"/>
    </w:pPr>
  </w:style>
  <w:style w:type="paragraph" w:styleId="Subttulo">
    <w:name w:val="Subtitle"/>
    <w:basedOn w:val="Normal"/>
    <w:next w:val="Normal"/>
    <w:link w:val="SubttuloCar"/>
    <w:uiPriority w:val="11"/>
    <w:qFormat/>
    <w:rsid w:val="00651213"/>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a">
    <w:basedOn w:val="TableNormal1"/>
    <w:rsid w:val="007E7490"/>
    <w:tblPr>
      <w:tblStyleRowBandSize w:val="1"/>
      <w:tblStyleColBandSize w:val="1"/>
      <w:tblCellMar>
        <w:top w:w="100" w:type="dxa"/>
        <w:left w:w="100" w:type="dxa"/>
        <w:bottom w:w="100" w:type="dxa"/>
        <w:right w:w="100" w:type="dxa"/>
      </w:tblCellMar>
    </w:tblPr>
  </w:style>
  <w:style w:type="table" w:customStyle="1" w:styleId="a0">
    <w:basedOn w:val="TableNormal1"/>
    <w:rsid w:val="007E7490"/>
    <w:tblPr>
      <w:tblStyleRowBandSize w:val="1"/>
      <w:tblStyleColBandSize w:val="1"/>
      <w:tblCellMar>
        <w:top w:w="100" w:type="dxa"/>
        <w:left w:w="100" w:type="dxa"/>
        <w:bottom w:w="100" w:type="dxa"/>
        <w:right w:w="100" w:type="dxa"/>
      </w:tblCellMar>
    </w:tblPr>
  </w:style>
  <w:style w:type="character" w:customStyle="1" w:styleId="apple-tab-span">
    <w:name w:val="apple-tab-span"/>
    <w:basedOn w:val="Fuentedeprrafopredeter"/>
    <w:rsid w:val="000D6849"/>
  </w:style>
  <w:style w:type="table" w:customStyle="1" w:styleId="a1">
    <w:basedOn w:val="TableNormal0"/>
    <w:rsid w:val="007E7490"/>
    <w:tblPr>
      <w:tblStyleRowBandSize w:val="1"/>
      <w:tblStyleColBandSize w:val="1"/>
      <w:tblCellMar>
        <w:top w:w="100" w:type="dxa"/>
        <w:left w:w="100" w:type="dxa"/>
        <w:bottom w:w="100" w:type="dxa"/>
        <w:right w:w="100" w:type="dxa"/>
      </w:tblCellMar>
    </w:tblPr>
  </w:style>
  <w:style w:type="table" w:customStyle="1" w:styleId="a2">
    <w:basedOn w:val="TableNormal0"/>
    <w:rsid w:val="007E7490"/>
    <w:tblPr>
      <w:tblStyleRowBandSize w:val="1"/>
      <w:tblStyleColBandSize w:val="1"/>
      <w:tblCellMar>
        <w:top w:w="100" w:type="dxa"/>
        <w:left w:w="100" w:type="dxa"/>
        <w:bottom w:w="100" w:type="dxa"/>
        <w:right w:w="100" w:type="dxa"/>
      </w:tblCellMar>
    </w:tblPr>
  </w:style>
  <w:style w:type="table" w:customStyle="1" w:styleId="a3">
    <w:basedOn w:val="TableNormal0"/>
    <w:rsid w:val="007E7490"/>
    <w:tblPr>
      <w:tblStyleRowBandSize w:val="1"/>
      <w:tblStyleColBandSize w:val="1"/>
      <w:tblCellMar>
        <w:top w:w="100" w:type="dxa"/>
        <w:left w:w="100" w:type="dxa"/>
        <w:bottom w:w="100" w:type="dxa"/>
        <w:right w:w="100" w:type="dxa"/>
      </w:tblCellMar>
    </w:tblPr>
  </w:style>
  <w:style w:type="table" w:customStyle="1" w:styleId="a4">
    <w:basedOn w:val="TableNormal0"/>
    <w:rsid w:val="007E7490"/>
    <w:tblPr>
      <w:tblStyleRowBandSize w:val="1"/>
      <w:tblStyleColBandSize w:val="1"/>
      <w:tblCellMar>
        <w:top w:w="100" w:type="dxa"/>
        <w:left w:w="100" w:type="dxa"/>
        <w:bottom w:w="100" w:type="dxa"/>
        <w:right w:w="100" w:type="dxa"/>
      </w:tblCellMar>
    </w:tblPr>
  </w:style>
  <w:style w:type="table" w:customStyle="1" w:styleId="a5">
    <w:basedOn w:val="TableNormal0"/>
    <w:rsid w:val="007E7490"/>
    <w:tblPr>
      <w:tblStyleRowBandSize w:val="1"/>
      <w:tblStyleColBandSize w:val="1"/>
      <w:tblCellMar>
        <w:top w:w="15" w:type="dxa"/>
        <w:left w:w="15" w:type="dxa"/>
        <w:bottom w:w="15" w:type="dxa"/>
        <w:right w:w="15" w:type="dxa"/>
      </w:tblCellMar>
    </w:tblPr>
  </w:style>
  <w:style w:type="table" w:customStyle="1" w:styleId="a6">
    <w:basedOn w:val="TableNormal0"/>
    <w:rsid w:val="007E7490"/>
    <w:tblPr>
      <w:tblStyleRowBandSize w:val="1"/>
      <w:tblStyleColBandSize w:val="1"/>
      <w:tblCellMar>
        <w:top w:w="15" w:type="dxa"/>
        <w:left w:w="15" w:type="dxa"/>
        <w:bottom w:w="15" w:type="dxa"/>
        <w:right w:w="15" w:type="dxa"/>
      </w:tblCellMar>
    </w:tblPr>
  </w:style>
  <w:style w:type="table" w:customStyle="1" w:styleId="a7">
    <w:basedOn w:val="TableNormal0"/>
    <w:rsid w:val="007E7490"/>
    <w:tblPr>
      <w:tblStyleRowBandSize w:val="1"/>
      <w:tblStyleColBandSize w:val="1"/>
      <w:tblCellMar>
        <w:top w:w="15" w:type="dxa"/>
        <w:left w:w="15" w:type="dxa"/>
        <w:bottom w:w="15" w:type="dxa"/>
        <w:right w:w="15" w:type="dxa"/>
      </w:tblCellMar>
    </w:tblPr>
  </w:style>
  <w:style w:type="table" w:customStyle="1" w:styleId="a8">
    <w:basedOn w:val="TableNormal0"/>
    <w:rsid w:val="007E7490"/>
    <w:tblPr>
      <w:tblStyleRowBandSize w:val="1"/>
      <w:tblStyleColBandSize w:val="1"/>
      <w:tblCellMar>
        <w:top w:w="15" w:type="dxa"/>
        <w:left w:w="15" w:type="dxa"/>
        <w:bottom w:w="15" w:type="dxa"/>
        <w:right w:w="15" w:type="dxa"/>
      </w:tblCellMar>
    </w:tblPr>
  </w:style>
  <w:style w:type="table" w:customStyle="1" w:styleId="a9">
    <w:basedOn w:val="TableNormal0"/>
    <w:rsid w:val="007E7490"/>
    <w:tblPr>
      <w:tblStyleRowBandSize w:val="1"/>
      <w:tblStyleColBandSize w:val="1"/>
      <w:tblCellMar>
        <w:top w:w="15" w:type="dxa"/>
        <w:left w:w="15" w:type="dxa"/>
        <w:bottom w:w="15" w:type="dxa"/>
        <w:right w:w="15" w:type="dxa"/>
      </w:tblCellMar>
    </w:tblPr>
  </w:style>
  <w:style w:type="paragraph" w:styleId="Epgrafe">
    <w:name w:val="caption"/>
    <w:basedOn w:val="Normal"/>
    <w:next w:val="Normal"/>
    <w:uiPriority w:val="35"/>
    <w:semiHidden/>
    <w:unhideWhenUsed/>
    <w:qFormat/>
    <w:rsid w:val="00651213"/>
    <w:pPr>
      <w:spacing w:line="240" w:lineRule="auto"/>
    </w:pPr>
    <w:rPr>
      <w:b/>
      <w:bCs/>
      <w:smallCaps/>
      <w:color w:val="1F497D" w:themeColor="text2"/>
    </w:rPr>
  </w:style>
  <w:style w:type="character" w:customStyle="1" w:styleId="TtuloCar">
    <w:name w:val="Título Car"/>
    <w:basedOn w:val="Fuentedeprrafopredeter"/>
    <w:link w:val="Ttulo"/>
    <w:uiPriority w:val="10"/>
    <w:rsid w:val="00651213"/>
    <w:rPr>
      <w:rFonts w:asciiTheme="majorHAnsi" w:eastAsiaTheme="majorEastAsia" w:hAnsiTheme="majorHAnsi" w:cstheme="majorBidi"/>
      <w:caps/>
      <w:color w:val="1F497D" w:themeColor="text2"/>
      <w:spacing w:val="-15"/>
      <w:sz w:val="72"/>
      <w:szCs w:val="72"/>
    </w:rPr>
  </w:style>
  <w:style w:type="character" w:customStyle="1" w:styleId="SubttuloCar">
    <w:name w:val="Subtítulo Car"/>
    <w:basedOn w:val="Fuentedeprrafopredeter"/>
    <w:link w:val="Subttulo"/>
    <w:uiPriority w:val="11"/>
    <w:rsid w:val="00651213"/>
    <w:rPr>
      <w:rFonts w:asciiTheme="majorHAnsi" w:eastAsiaTheme="majorEastAsia" w:hAnsiTheme="majorHAnsi" w:cstheme="majorBidi"/>
      <w:color w:val="4F81BD" w:themeColor="accent1"/>
      <w:sz w:val="28"/>
      <w:szCs w:val="28"/>
    </w:rPr>
  </w:style>
  <w:style w:type="character" w:styleId="Textoennegrita">
    <w:name w:val="Strong"/>
    <w:basedOn w:val="Fuentedeprrafopredeter"/>
    <w:uiPriority w:val="22"/>
    <w:qFormat/>
    <w:rsid w:val="00651213"/>
    <w:rPr>
      <w:b/>
      <w:bCs/>
    </w:rPr>
  </w:style>
  <w:style w:type="character" w:styleId="nfasis">
    <w:name w:val="Emphasis"/>
    <w:basedOn w:val="Fuentedeprrafopredeter"/>
    <w:uiPriority w:val="20"/>
    <w:qFormat/>
    <w:rsid w:val="00651213"/>
    <w:rPr>
      <w:i/>
      <w:iCs/>
    </w:rPr>
  </w:style>
  <w:style w:type="paragraph" w:styleId="Sinespaciado">
    <w:name w:val="No Spacing"/>
    <w:uiPriority w:val="1"/>
    <w:qFormat/>
    <w:rsid w:val="00651213"/>
    <w:pPr>
      <w:spacing w:after="0" w:line="240" w:lineRule="auto"/>
    </w:pPr>
  </w:style>
  <w:style w:type="paragraph" w:styleId="Cita">
    <w:name w:val="Quote"/>
    <w:basedOn w:val="Normal"/>
    <w:next w:val="Normal"/>
    <w:link w:val="CitaCar"/>
    <w:uiPriority w:val="29"/>
    <w:qFormat/>
    <w:rsid w:val="00651213"/>
    <w:pPr>
      <w:spacing w:before="120" w:after="120"/>
      <w:ind w:left="720"/>
    </w:pPr>
    <w:rPr>
      <w:color w:val="1F497D" w:themeColor="text2"/>
      <w:sz w:val="24"/>
      <w:szCs w:val="24"/>
    </w:rPr>
  </w:style>
  <w:style w:type="character" w:customStyle="1" w:styleId="CitaCar">
    <w:name w:val="Cita Car"/>
    <w:basedOn w:val="Fuentedeprrafopredeter"/>
    <w:link w:val="Cita"/>
    <w:uiPriority w:val="29"/>
    <w:rsid w:val="00651213"/>
    <w:rPr>
      <w:color w:val="1F497D" w:themeColor="text2"/>
      <w:sz w:val="24"/>
      <w:szCs w:val="24"/>
    </w:rPr>
  </w:style>
  <w:style w:type="paragraph" w:styleId="Citadestacada">
    <w:name w:val="Intense Quote"/>
    <w:basedOn w:val="Normal"/>
    <w:next w:val="Normal"/>
    <w:link w:val="CitadestacadaCar"/>
    <w:uiPriority w:val="30"/>
    <w:qFormat/>
    <w:rsid w:val="00651213"/>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destacadaCar">
    <w:name w:val="Cita destacada Car"/>
    <w:basedOn w:val="Fuentedeprrafopredeter"/>
    <w:link w:val="Citadestacada"/>
    <w:uiPriority w:val="30"/>
    <w:rsid w:val="00651213"/>
    <w:rPr>
      <w:rFonts w:asciiTheme="majorHAnsi" w:eastAsiaTheme="majorEastAsia" w:hAnsiTheme="majorHAnsi" w:cstheme="majorBidi"/>
      <w:color w:val="1F497D" w:themeColor="text2"/>
      <w:spacing w:val="-6"/>
      <w:sz w:val="32"/>
      <w:szCs w:val="32"/>
    </w:rPr>
  </w:style>
  <w:style w:type="character" w:styleId="nfasissutil">
    <w:name w:val="Subtle Emphasis"/>
    <w:basedOn w:val="Fuentedeprrafopredeter"/>
    <w:uiPriority w:val="19"/>
    <w:qFormat/>
    <w:rsid w:val="00651213"/>
    <w:rPr>
      <w:i/>
      <w:iCs/>
      <w:color w:val="595959" w:themeColor="text1" w:themeTint="A6"/>
    </w:rPr>
  </w:style>
  <w:style w:type="character" w:styleId="nfasisintenso">
    <w:name w:val="Intense Emphasis"/>
    <w:basedOn w:val="Fuentedeprrafopredeter"/>
    <w:uiPriority w:val="21"/>
    <w:qFormat/>
    <w:rsid w:val="00651213"/>
    <w:rPr>
      <w:b/>
      <w:bCs/>
      <w:i/>
      <w:iCs/>
    </w:rPr>
  </w:style>
  <w:style w:type="character" w:styleId="Referenciasutil">
    <w:name w:val="Subtle Reference"/>
    <w:basedOn w:val="Fuentedeprrafopredeter"/>
    <w:uiPriority w:val="31"/>
    <w:qFormat/>
    <w:rsid w:val="00651213"/>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651213"/>
    <w:rPr>
      <w:b/>
      <w:bCs/>
      <w:smallCaps/>
      <w:color w:val="1F497D" w:themeColor="text2"/>
      <w:u w:val="single"/>
    </w:rPr>
  </w:style>
  <w:style w:type="character" w:styleId="Ttulodellibro">
    <w:name w:val="Book Title"/>
    <w:basedOn w:val="Fuentedeprrafopredeter"/>
    <w:uiPriority w:val="33"/>
    <w:qFormat/>
    <w:rsid w:val="00651213"/>
    <w:rPr>
      <w:b/>
      <w:bCs/>
      <w:smallCaps/>
      <w:spacing w:val="10"/>
    </w:rPr>
  </w:style>
  <w:style w:type="paragraph" w:styleId="Textodeglobo">
    <w:name w:val="Balloon Text"/>
    <w:basedOn w:val="Normal"/>
    <w:link w:val="TextodegloboCar"/>
    <w:uiPriority w:val="99"/>
    <w:semiHidden/>
    <w:unhideWhenUsed/>
    <w:rsid w:val="00CD1C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C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3468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I3+rWC+L8w65ET6sMdPudKOqfw==">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2525</Words>
  <Characters>13888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cientificon</dc:creator>
  <cp:lastModifiedBy>pc01</cp:lastModifiedBy>
  <cp:revision>12</cp:revision>
  <dcterms:created xsi:type="dcterms:W3CDTF">2023-10-24T21:30:00Z</dcterms:created>
  <dcterms:modified xsi:type="dcterms:W3CDTF">2025-10-31T09:46:00Z</dcterms:modified>
</cp:coreProperties>
</file>