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p w:rsidR="00000000" w:rsidDel="00000000" w:rsidP="00000000" w:rsidRDefault="00000000" w:rsidRPr="00000000" w14:paraId="00000004">
      <w:pPr>
        <w:ind w:left="84" w:firstLine="0"/>
        <w:jc w:val="center"/>
        <w:rPr>
          <w:color w:val="000000"/>
          <w:sz w:val="20"/>
          <w:szCs w:val="20"/>
        </w:rPr>
      </w:pPr>
      <w:r w:rsidDel="00000000" w:rsidR="00000000" w:rsidRPr="00000000">
        <w:rPr>
          <w:sz w:val="20"/>
          <w:szCs w:val="20"/>
        </w:rPr>
        <mc:AlternateContent>
          <mc:Choice Requires="wpg">
            <w:drawing>
              <wp:inline distB="114300" distT="114300" distL="114300" distR="114300">
                <wp:extent cx="5648325" cy="1362075"/>
                <wp:effectExtent b="0" l="0" r="0" t="0"/>
                <wp:docPr id="1314714191" name=""/>
                <a:graphic>
                  <a:graphicData uri="http://schemas.microsoft.com/office/word/2010/wordprocessingGroup">
                    <wpg:wgp>
                      <wpg:cNvGrpSpPr/>
                      <wpg:grpSpPr>
                        <a:xfrm>
                          <a:off x="2521825" y="3098925"/>
                          <a:ext cx="5648325" cy="1362075"/>
                          <a:chOff x="2521825" y="3098925"/>
                          <a:chExt cx="5648350" cy="1362125"/>
                        </a:xfrm>
                      </wpg:grpSpPr>
                      <wpg:grpSp>
                        <wpg:cNvGrpSpPr/>
                        <wpg:grpSpPr>
                          <a:xfrm>
                            <a:off x="2521838" y="3098963"/>
                            <a:ext cx="5648325" cy="1362075"/>
                            <a:chOff x="2517075" y="3094200"/>
                            <a:chExt cx="5657875" cy="1371625"/>
                          </a:xfrm>
                        </wpg:grpSpPr>
                        <wps:wsp>
                          <wps:cNvSpPr/>
                          <wps:cNvPr id="3" name="Shape 3"/>
                          <wps:spPr>
                            <a:xfrm>
                              <a:off x="2517075" y="3094200"/>
                              <a:ext cx="5657875" cy="1371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1838" y="3098963"/>
                              <a:ext cx="5648325" cy="1362075"/>
                              <a:chOff x="1587025" y="707625"/>
                              <a:chExt cx="3742500" cy="675000"/>
                            </a:xfrm>
                          </wpg:grpSpPr>
                          <wps:wsp>
                            <wps:cNvSpPr/>
                            <wps:cNvPr id="5" name="Shape 5"/>
                            <wps:spPr>
                              <a:xfrm>
                                <a:off x="1587025" y="707625"/>
                                <a:ext cx="3742500" cy="67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587025" y="707625"/>
                                <a:ext cx="3742500" cy="675000"/>
                              </a:xfrm>
                              <a:prstGeom prst="flowChartAlternateProcess">
                                <a:avLst/>
                              </a:prstGeom>
                              <a:noFill/>
                              <a:ln cap="flat" cmpd="sng" w="9525">
                                <a:solidFill>
                                  <a:srgbClr val="00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2062461" y="789449"/>
                                <a:ext cx="2648400" cy="5210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73763"/>
                                      <w:sz w:val="56"/>
                                      <w:vertAlign w:val="baseline"/>
                                    </w:rPr>
                                    <w:t xml:space="preserve">1º DIVERSIFICACIÓN CURRICULAR</w:t>
                                  </w:r>
                                </w:p>
                              </w:txbxContent>
                            </wps:txbx>
                            <wps:bodyPr anchorCtr="0" anchor="t" bIns="91425" lIns="91425" spcFirstLastPara="1" rIns="91425" wrap="square" tIns="91425">
                              <a:noAutofit/>
                            </wps:bodyPr>
                          </wps:wsp>
                        </wpg:grpSp>
                      </wpg:grpSp>
                    </wpg:wgp>
                  </a:graphicData>
                </a:graphic>
              </wp:inline>
            </w:drawing>
          </mc:Choice>
          <mc:Fallback>
            <w:drawing>
              <wp:inline distB="114300" distT="114300" distL="114300" distR="114300">
                <wp:extent cx="5648325" cy="1362075"/>
                <wp:effectExtent b="0" l="0" r="0" t="0"/>
                <wp:docPr id="131471419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48325" cy="1362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0" w:lineRule="auto"/>
        <w:rPr>
          <w:color w:val="000000"/>
          <w:sz w:val="28"/>
          <w:szCs w:val="28"/>
        </w:rPr>
      </w:pPr>
      <w:r w:rsidDel="00000000" w:rsidR="00000000" w:rsidRPr="00000000">
        <w:rPr>
          <w:rtl w:val="0"/>
        </w:rPr>
      </w:r>
    </w:p>
    <w:p w:rsidR="00000000" w:rsidDel="00000000" w:rsidP="00000000" w:rsidRDefault="00000000" w:rsidRPr="00000000" w14:paraId="00000006">
      <w:pPr>
        <w:pStyle w:val="Heading1"/>
        <w:numPr>
          <w:ilvl w:val="0"/>
          <w:numId w:val="5"/>
        </w:numPr>
        <w:tabs>
          <w:tab w:val="left" w:leader="none" w:pos="503"/>
        </w:tabs>
        <w:spacing w:after="240" w:lineRule="auto"/>
        <w:ind w:left="502" w:hanging="281"/>
        <w:jc w:val="both"/>
        <w:rPr/>
      </w:pPr>
      <w:r w:rsidDel="00000000" w:rsidR="00000000" w:rsidRPr="00000000">
        <w:rPr>
          <w:sz w:val="24"/>
          <w:szCs w:val="24"/>
          <w:rtl w:val="0"/>
        </w:rPr>
        <w:t xml:space="preserve">CRITERIOS DE CALIFICACIÓN</w:t>
      </w:r>
      <w:r w:rsidDel="00000000" w:rsidR="00000000" w:rsidRPr="00000000">
        <w:rPr>
          <w:rtl w:val="0"/>
        </w:rPr>
      </w:r>
    </w:p>
    <w:p w:rsidR="00000000" w:rsidDel="00000000" w:rsidP="00000000" w:rsidRDefault="00000000" w:rsidRPr="00000000" w14:paraId="00000007">
      <w:pPr>
        <w:spacing w:after="240" w:lineRule="auto"/>
        <w:ind w:firstLine="221"/>
        <w:jc w:val="both"/>
        <w:rPr>
          <w:sz w:val="24"/>
          <w:szCs w:val="24"/>
        </w:rPr>
      </w:pPr>
      <w:r w:rsidDel="00000000" w:rsidR="00000000" w:rsidRPr="00000000">
        <w:rPr>
          <w:sz w:val="24"/>
          <w:szCs w:val="24"/>
          <w:rtl w:val="0"/>
        </w:rPr>
        <w:t xml:space="preserve">Se utilizarán los siguientes </w:t>
      </w:r>
      <w:r w:rsidDel="00000000" w:rsidR="00000000" w:rsidRPr="00000000">
        <w:rPr>
          <w:b w:val="1"/>
          <w:sz w:val="24"/>
          <w:szCs w:val="24"/>
          <w:rtl w:val="0"/>
        </w:rPr>
        <w:t xml:space="preserve">instrumentos para calificar </w:t>
      </w:r>
      <w:r w:rsidDel="00000000" w:rsidR="00000000" w:rsidRPr="00000000">
        <w:rPr>
          <w:sz w:val="24"/>
          <w:szCs w:val="24"/>
          <w:rtl w:val="0"/>
        </w:rPr>
        <w:t xml:space="preserve">a los alumnos: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942"/>
        </w:tabs>
        <w:spacing w:before="1" w:line="360" w:lineRule="auto"/>
        <w:ind w:left="360" w:right="142" w:hanging="360"/>
        <w:jc w:val="both"/>
        <w:rPr>
          <w:color w:val="000000"/>
          <w:sz w:val="24"/>
          <w:szCs w:val="24"/>
        </w:rPr>
      </w:pPr>
      <w:r w:rsidDel="00000000" w:rsidR="00000000" w:rsidRPr="00000000">
        <w:rPr>
          <w:b w:val="1"/>
          <w:color w:val="000000"/>
          <w:sz w:val="24"/>
          <w:szCs w:val="24"/>
          <w:rtl w:val="0"/>
        </w:rPr>
        <w:t xml:space="preserve">Tests</w:t>
      </w:r>
      <w:r w:rsidDel="00000000" w:rsidR="00000000" w:rsidRPr="00000000">
        <w:rPr>
          <w:color w:val="000000"/>
          <w:sz w:val="24"/>
          <w:szCs w:val="24"/>
          <w:rtl w:val="0"/>
        </w:rPr>
        <w:t xml:space="preserve"> sobre los contenidos de las </w:t>
      </w:r>
      <w:r w:rsidDel="00000000" w:rsidR="00000000" w:rsidRPr="00000000">
        <w:rPr>
          <w:b w:val="1"/>
          <w:color w:val="000000"/>
          <w:sz w:val="24"/>
          <w:szCs w:val="24"/>
          <w:rtl w:val="0"/>
        </w:rPr>
        <w:t xml:space="preserve">unidades</w:t>
      </w:r>
      <w:r w:rsidDel="00000000" w:rsidR="00000000" w:rsidRPr="00000000">
        <w:rPr>
          <w:color w:val="000000"/>
          <w:sz w:val="24"/>
          <w:szCs w:val="24"/>
          <w:rtl w:val="0"/>
        </w:rPr>
        <w:t xml:space="preserve">, uno al trimestre como mínimo, y, si los profesores lo consideran adecuado por la configuración del grupo, uno por unidad. Dichos tests podrán incluir un ejercicio de producción escrita y/o uno de comprensión lectora, y/o comprensión oral.</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942"/>
        </w:tabs>
        <w:spacing w:line="360" w:lineRule="auto"/>
        <w:ind w:left="360" w:right="142" w:hanging="360"/>
        <w:jc w:val="both"/>
        <w:rPr>
          <w:color w:val="000000"/>
          <w:sz w:val="24"/>
          <w:szCs w:val="24"/>
        </w:rPr>
      </w:pPr>
      <w:r w:rsidDel="00000000" w:rsidR="00000000" w:rsidRPr="00000000">
        <w:rPr>
          <w:b w:val="1"/>
          <w:color w:val="000000"/>
          <w:sz w:val="24"/>
          <w:szCs w:val="24"/>
          <w:rtl w:val="0"/>
        </w:rPr>
        <w:t xml:space="preserve">Rol playing</w:t>
      </w:r>
      <w:r w:rsidDel="00000000" w:rsidR="00000000" w:rsidRPr="00000000">
        <w:rPr>
          <w:color w:val="000000"/>
          <w:sz w:val="24"/>
          <w:szCs w:val="24"/>
          <w:rtl w:val="0"/>
        </w:rPr>
        <w:t xml:space="preserve"> o </w:t>
      </w:r>
      <w:r w:rsidDel="00000000" w:rsidR="00000000" w:rsidRPr="00000000">
        <w:rPr>
          <w:b w:val="1"/>
          <w:color w:val="000000"/>
          <w:sz w:val="24"/>
          <w:szCs w:val="24"/>
          <w:rtl w:val="0"/>
        </w:rPr>
        <w:t xml:space="preserve">dramatizaciones</w:t>
      </w:r>
      <w:r w:rsidDel="00000000" w:rsidR="00000000" w:rsidRPr="00000000">
        <w:rPr>
          <w:color w:val="000000"/>
          <w:sz w:val="24"/>
          <w:szCs w:val="24"/>
          <w:rtl w:val="0"/>
        </w:rPr>
        <w:t xml:space="preserve"> por grupo.</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942"/>
        </w:tabs>
        <w:spacing w:line="360" w:lineRule="auto"/>
        <w:ind w:left="360" w:right="142" w:hanging="360"/>
        <w:jc w:val="both"/>
        <w:rPr>
          <w:color w:val="000000"/>
          <w:sz w:val="24"/>
          <w:szCs w:val="24"/>
        </w:rPr>
      </w:pPr>
      <w:r w:rsidDel="00000000" w:rsidR="00000000" w:rsidRPr="00000000">
        <w:rPr>
          <w:b w:val="1"/>
          <w:color w:val="000000"/>
          <w:sz w:val="24"/>
          <w:szCs w:val="24"/>
          <w:rtl w:val="0"/>
        </w:rPr>
        <w:t xml:space="preserve">Projects</w:t>
      </w:r>
      <w:r w:rsidDel="00000000" w:rsidR="00000000" w:rsidRPr="00000000">
        <w:rPr>
          <w:color w:val="000000"/>
          <w:sz w:val="24"/>
          <w:szCs w:val="24"/>
          <w:rtl w:val="0"/>
        </w:rPr>
        <w:t xml:space="preserve"> o </w:t>
      </w:r>
      <w:r w:rsidDel="00000000" w:rsidR="00000000" w:rsidRPr="00000000">
        <w:rPr>
          <w:b w:val="1"/>
          <w:color w:val="000000"/>
          <w:sz w:val="24"/>
          <w:szCs w:val="24"/>
          <w:rtl w:val="0"/>
        </w:rPr>
        <w:t xml:space="preserve">trabajos escritos</w:t>
      </w:r>
      <w:r w:rsidDel="00000000" w:rsidR="00000000" w:rsidRPr="00000000">
        <w:rPr>
          <w:color w:val="000000"/>
          <w:sz w:val="24"/>
          <w:szCs w:val="24"/>
          <w:rtl w:val="0"/>
        </w:rPr>
        <w:t xml:space="preserve"> y/o </w:t>
      </w:r>
      <w:r w:rsidDel="00000000" w:rsidR="00000000" w:rsidRPr="00000000">
        <w:rPr>
          <w:b w:val="1"/>
          <w:color w:val="000000"/>
          <w:sz w:val="24"/>
          <w:szCs w:val="24"/>
          <w:rtl w:val="0"/>
        </w:rPr>
        <w:t xml:space="preserve">murales</w:t>
      </w:r>
      <w:r w:rsidDel="00000000" w:rsidR="00000000" w:rsidRPr="00000000">
        <w:rPr>
          <w:color w:val="000000"/>
          <w:sz w:val="24"/>
          <w:szCs w:val="24"/>
          <w:rtl w:val="0"/>
        </w:rPr>
        <w:t xml:space="preserve"> sobre las unidades trabajadas.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942"/>
        </w:tabs>
        <w:spacing w:line="360" w:lineRule="auto"/>
        <w:ind w:left="360" w:right="142" w:hanging="360"/>
        <w:jc w:val="both"/>
        <w:rPr>
          <w:color w:val="000000"/>
          <w:sz w:val="24"/>
          <w:szCs w:val="24"/>
        </w:rPr>
      </w:pPr>
      <w:r w:rsidDel="00000000" w:rsidR="00000000" w:rsidRPr="00000000">
        <w:rPr>
          <w:b w:val="1"/>
          <w:color w:val="000000"/>
          <w:sz w:val="24"/>
          <w:szCs w:val="24"/>
          <w:rtl w:val="0"/>
        </w:rPr>
        <w:t xml:space="preserve">Tests</w:t>
      </w:r>
      <w:r w:rsidDel="00000000" w:rsidR="00000000" w:rsidRPr="00000000">
        <w:rPr>
          <w:color w:val="000000"/>
          <w:sz w:val="24"/>
          <w:szCs w:val="24"/>
          <w:rtl w:val="0"/>
        </w:rPr>
        <w:t xml:space="preserve"> de </w:t>
      </w:r>
      <w:r w:rsidDel="00000000" w:rsidR="00000000" w:rsidRPr="00000000">
        <w:rPr>
          <w:b w:val="1"/>
          <w:color w:val="000000"/>
          <w:sz w:val="24"/>
          <w:szCs w:val="24"/>
          <w:rtl w:val="0"/>
        </w:rPr>
        <w:t xml:space="preserve">vocabulario</w:t>
      </w:r>
      <w:r w:rsidDel="00000000" w:rsidR="00000000" w:rsidRPr="00000000">
        <w:rPr>
          <w:color w:val="000000"/>
          <w:sz w:val="24"/>
          <w:szCs w:val="24"/>
          <w:rtl w:val="0"/>
        </w:rPr>
        <w:t xml:space="preserve">, uno al trimestre como mínimo.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left" w:leader="none" w:pos="942"/>
        </w:tabs>
        <w:spacing w:line="360" w:lineRule="auto"/>
        <w:ind w:left="360" w:right="142" w:hanging="360"/>
        <w:jc w:val="both"/>
        <w:rPr>
          <w:color w:val="000000"/>
          <w:sz w:val="24"/>
          <w:szCs w:val="24"/>
        </w:rPr>
      </w:pPr>
      <w:r w:rsidDel="00000000" w:rsidR="00000000" w:rsidRPr="00000000">
        <w:rPr>
          <w:color w:val="000000"/>
          <w:sz w:val="24"/>
          <w:szCs w:val="24"/>
          <w:rtl w:val="0"/>
        </w:rPr>
        <w:t xml:space="preserve">Completar el </w:t>
      </w:r>
      <w:r w:rsidDel="00000000" w:rsidR="00000000" w:rsidRPr="00000000">
        <w:rPr>
          <w:b w:val="1"/>
          <w:color w:val="000000"/>
          <w:sz w:val="24"/>
          <w:szCs w:val="24"/>
          <w:rtl w:val="0"/>
        </w:rPr>
        <w:t xml:space="preserve">workbook</w:t>
      </w:r>
      <w:r w:rsidDel="00000000" w:rsidR="00000000" w:rsidRPr="00000000">
        <w:rPr>
          <w:color w:val="000000"/>
          <w:sz w:val="24"/>
          <w:szCs w:val="24"/>
          <w:rtl w:val="0"/>
        </w:rPr>
        <w:t xml:space="preserv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942"/>
        </w:tabs>
        <w:spacing w:line="360" w:lineRule="auto"/>
        <w:ind w:left="360" w:right="142" w:hanging="360"/>
        <w:jc w:val="both"/>
        <w:rPr>
          <w:color w:val="000000"/>
          <w:sz w:val="24"/>
          <w:szCs w:val="24"/>
        </w:rPr>
        <w:sectPr>
          <w:headerReference r:id="rId8" w:type="default"/>
          <w:footerReference r:id="rId9" w:type="default"/>
          <w:pgSz w:h="16840" w:w="11910" w:orient="portrait"/>
          <w:pgMar w:bottom="1180" w:top="1660" w:left="1480" w:right="1560" w:header="560" w:footer="994"/>
          <w:pgNumType w:start="1"/>
        </w:sectPr>
      </w:pPr>
      <w:r w:rsidDel="00000000" w:rsidR="00000000" w:rsidRPr="00000000">
        <w:rPr>
          <w:b w:val="1"/>
          <w:color w:val="000000"/>
          <w:sz w:val="24"/>
          <w:szCs w:val="24"/>
          <w:rtl w:val="0"/>
        </w:rPr>
        <w:t xml:space="preserve">Lectura de libros</w:t>
      </w:r>
      <w:r w:rsidDel="00000000" w:rsidR="00000000" w:rsidRPr="00000000">
        <w:rPr>
          <w:color w:val="000000"/>
          <w:sz w:val="24"/>
          <w:szCs w:val="24"/>
          <w:rtl w:val="0"/>
        </w:rPr>
        <w:t xml:space="preserve"> adecuados al nivel del grupo y actividades de comprensión de los mismos en los dos primeros trimestres.</w:t>
      </w:r>
    </w:p>
    <w:p w:rsidR="00000000" w:rsidDel="00000000" w:rsidP="00000000" w:rsidRDefault="00000000" w:rsidRPr="00000000" w14:paraId="0000000E">
      <w:pPr>
        <w:tabs>
          <w:tab w:val="left" w:leader="none" w:pos="7347"/>
        </w:tabs>
        <w:ind w:left="406" w:firstLine="0"/>
        <w:rPr>
          <w:sz w:val="20"/>
          <w:szCs w:val="20"/>
        </w:rPr>
      </w:pPr>
      <w:r w:rsidDel="00000000" w:rsidR="00000000" w:rsidRPr="00000000">
        <w:rPr>
          <w:sz w:val="20"/>
          <w:szCs w:val="20"/>
          <w:rtl w:val="0"/>
        </w:rPr>
        <w:tab/>
      </w:r>
      <w:r w:rsidDel="00000000" w:rsidR="00000000" w:rsidRPr="00000000">
        <w:drawing>
          <wp:anchor allowOverlap="1" behindDoc="0" distB="0" distT="0" distL="114300" distR="114300" hidden="0" layoutInCell="1" locked="0" relativeHeight="0" simplePos="0">
            <wp:simplePos x="0" y="0"/>
            <wp:positionH relativeFrom="column">
              <wp:posOffset>8270875</wp:posOffset>
            </wp:positionH>
            <wp:positionV relativeFrom="paragraph">
              <wp:posOffset>-203197</wp:posOffset>
            </wp:positionV>
            <wp:extent cx="1112520" cy="532130"/>
            <wp:effectExtent b="0" l="0" r="0" t="0"/>
            <wp:wrapSquare wrapText="bothSides" distB="0" distT="0" distL="114300" distR="114300"/>
            <wp:docPr id="1314714195"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112520" cy="5321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260350</wp:posOffset>
            </wp:positionH>
            <wp:positionV relativeFrom="paragraph">
              <wp:posOffset>-298448</wp:posOffset>
            </wp:positionV>
            <wp:extent cx="1266190" cy="464820"/>
            <wp:effectExtent b="0" l="0" r="0" t="0"/>
            <wp:wrapSquare wrapText="bothSides" distB="0" distT="0" distL="114300" distR="114300"/>
            <wp:docPr id="131471419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66190" cy="464820"/>
                    </a:xfrm>
                    <a:prstGeom prst="rect"/>
                    <a:ln/>
                  </pic:spPr>
                </pic:pic>
              </a:graphicData>
            </a:graphic>
          </wp:anchor>
        </w:drawing>
      </w:r>
    </w:p>
    <w:p w:rsidR="00000000" w:rsidDel="00000000" w:rsidP="00000000" w:rsidRDefault="00000000" w:rsidRPr="00000000" w14:paraId="0000000F">
      <w:pPr>
        <w:tabs>
          <w:tab w:val="left" w:leader="none" w:pos="7347"/>
        </w:tabs>
        <w:rPr>
          <w:sz w:val="20"/>
          <w:szCs w:val="20"/>
        </w:rPr>
      </w:pPr>
      <w:r w:rsidDel="00000000" w:rsidR="00000000" w:rsidRPr="00000000">
        <w:rPr>
          <w:rtl w:val="0"/>
        </w:rPr>
      </w:r>
    </w:p>
    <w:p w:rsidR="00000000" w:rsidDel="00000000" w:rsidP="00000000" w:rsidRDefault="00000000" w:rsidRPr="00000000" w14:paraId="00000010">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11">
      <w:pPr>
        <w:tabs>
          <w:tab w:val="left" w:leader="none" w:pos="7347"/>
        </w:tabs>
        <w:ind w:left="406" w:firstLine="0"/>
        <w:rPr>
          <w:sz w:val="20"/>
          <w:szCs w:val="20"/>
        </w:rPr>
      </w:pPr>
      <w:r w:rsidDel="00000000" w:rsidR="00000000" w:rsidRPr="00000000">
        <w:rPr>
          <w:rtl w:val="0"/>
        </w:rPr>
      </w:r>
    </w:p>
    <w:tbl>
      <w:tblPr>
        <w:tblStyle w:val="Table1"/>
        <w:tblW w:w="14000.0" w:type="dxa"/>
        <w:jc w:val="center"/>
        <w:tblBorders>
          <w:top w:color="000000" w:space="0" w:sz="8" w:val="single"/>
          <w:left w:color="000000" w:space="0" w:sz="8" w:val="single"/>
          <w:bottom w:color="000000" w:space="0" w:sz="8" w:val="single"/>
          <w:right w:color="000000" w:space="0" w:sz="8" w:val="single"/>
        </w:tblBorders>
        <w:tblLayout w:type="fixed"/>
        <w:tblLook w:val="0000"/>
      </w:tblPr>
      <w:tblGrid>
        <w:gridCol w:w="3392"/>
        <w:gridCol w:w="5670"/>
        <w:gridCol w:w="2552"/>
        <w:gridCol w:w="2386"/>
        <w:tblGridChange w:id="0">
          <w:tblGrid>
            <w:gridCol w:w="3392"/>
            <w:gridCol w:w="5670"/>
            <w:gridCol w:w="2552"/>
            <w:gridCol w:w="2386"/>
          </w:tblGrid>
        </w:tblGridChange>
      </w:tblGrid>
      <w:tr>
        <w:trPr>
          <w:cantSplit w:val="0"/>
          <w:tblHeader w:val="0"/>
        </w:trPr>
        <w:tc>
          <w:tcPr>
            <w:gridSpan w:val="4"/>
            <w:shd w:fill="eeece1" w:val="clear"/>
          </w:tcPr>
          <w:p w:rsidR="00000000" w:rsidDel="00000000" w:rsidP="00000000" w:rsidRDefault="00000000" w:rsidRPr="00000000" w14:paraId="00000012">
            <w:pPr>
              <w:spacing w:line="360" w:lineRule="auto"/>
              <w:jc w:val="center"/>
              <w:rPr>
                <w:rFonts w:ascii="Arial" w:cs="Arial" w:eastAsia="Arial" w:hAnsi="Arial"/>
                <w:b w:val="1"/>
                <w:color w:val="555555"/>
              </w:rPr>
            </w:pPr>
            <w:r w:rsidDel="00000000" w:rsidR="00000000" w:rsidRPr="00000000">
              <w:rPr>
                <w:rFonts w:ascii="Arial" w:cs="Arial" w:eastAsia="Arial" w:hAnsi="Arial"/>
                <w:b w:val="1"/>
                <w:rtl w:val="0"/>
              </w:rPr>
              <w:t xml:space="preserve">COMPETENCIAS ESPECÍFICAS</w:t>
            </w:r>
            <w:r w:rsidDel="00000000" w:rsidR="00000000" w:rsidRPr="00000000">
              <w:rPr>
                <w:rtl w:val="0"/>
              </w:rPr>
            </w:r>
          </w:p>
        </w:tc>
      </w:tr>
      <w:tr>
        <w:trPr>
          <w:cantSplit w:val="0"/>
          <w:tblHeader w:val="0"/>
        </w:trPr>
        <w:tc>
          <w:tcPr>
            <w:vMerge w:val="restart"/>
            <w:shd w:fill="fdeada" w:val="clear"/>
          </w:tcPr>
          <w:p w:rsidR="00000000" w:rsidDel="00000000" w:rsidP="00000000" w:rsidRDefault="00000000" w:rsidRPr="00000000" w14:paraId="00000016">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1. Compresión oral y escrita</w:t>
            </w:r>
          </w:p>
        </w:tc>
        <w:tc>
          <w:tcPr>
            <w:shd w:fill="fdeada" w:val="clear"/>
          </w:tcPr>
          <w:p w:rsidR="00000000" w:rsidDel="00000000" w:rsidP="00000000" w:rsidRDefault="00000000" w:rsidRPr="00000000" w14:paraId="00000017">
            <w:pPr>
              <w:spacing w:line="360"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Pruebas formales </w:t>
            </w:r>
            <w:r w:rsidDel="00000000" w:rsidR="00000000" w:rsidRPr="00000000">
              <w:rPr>
                <w:rFonts w:ascii="Arial" w:cs="Arial" w:eastAsia="Arial" w:hAnsi="Arial"/>
                <w:b w:val="1"/>
                <w:rtl w:val="0"/>
              </w:rPr>
              <w:t xml:space="preserve">de comprensión auditiva</w:t>
            </w:r>
          </w:p>
        </w:tc>
        <w:tc>
          <w:tcPr>
            <w:shd w:fill="fdeada" w:val="clear"/>
          </w:tcPr>
          <w:p w:rsidR="00000000" w:rsidDel="00000000" w:rsidP="00000000" w:rsidRDefault="00000000" w:rsidRPr="00000000" w14:paraId="00000018">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Merge w:val="restart"/>
            <w:shd w:fill="fdeada" w:val="clear"/>
          </w:tcPr>
          <w:p w:rsidR="00000000" w:rsidDel="00000000" w:rsidP="00000000" w:rsidRDefault="00000000" w:rsidRPr="00000000" w14:paraId="00000019">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w:t>
            </w:r>
          </w:p>
        </w:tc>
      </w:tr>
      <w:tr>
        <w:trPr>
          <w:cantSplit w:val="0"/>
          <w:tblHeader w:val="0"/>
        </w:trPr>
        <w:tc>
          <w:tcPr>
            <w:vMerge w:val="continue"/>
            <w:shd w:fill="fdeada"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fdeada" w:val="clear"/>
          </w:tcPr>
          <w:p w:rsidR="00000000" w:rsidDel="00000000" w:rsidP="00000000" w:rsidRDefault="00000000" w:rsidRPr="00000000" w14:paraId="0000001C">
            <w:pPr>
              <w:spacing w:line="360"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Pruebas formales </w:t>
            </w:r>
            <w:r w:rsidDel="00000000" w:rsidR="00000000" w:rsidRPr="00000000">
              <w:rPr>
                <w:rFonts w:ascii="Arial" w:cs="Arial" w:eastAsia="Arial" w:hAnsi="Arial"/>
                <w:b w:val="1"/>
                <w:rtl w:val="0"/>
              </w:rPr>
              <w:t xml:space="preserve">de comprensión lectora</w:t>
            </w:r>
          </w:p>
        </w:tc>
        <w:tc>
          <w:tcPr>
            <w:shd w:fill="fdeada" w:val="clear"/>
          </w:tcPr>
          <w:p w:rsidR="00000000" w:rsidDel="00000000" w:rsidP="00000000" w:rsidRDefault="00000000" w:rsidRPr="00000000" w14:paraId="0000001D">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Merge w:val="continue"/>
            <w:shd w:fill="fdeada"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vMerge w:val="restart"/>
            <w:shd w:fill="dbeef3" w:val="clear"/>
          </w:tcPr>
          <w:p w:rsidR="00000000" w:rsidDel="00000000" w:rsidP="00000000" w:rsidRDefault="00000000" w:rsidRPr="00000000" w14:paraId="0000001F">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 Producción oral y escrita</w:t>
            </w:r>
          </w:p>
        </w:tc>
        <w:tc>
          <w:tcPr>
            <w:shd w:fill="dbeef3" w:val="clear"/>
          </w:tcPr>
          <w:p w:rsidR="00000000" w:rsidDel="00000000" w:rsidP="00000000" w:rsidRDefault="00000000" w:rsidRPr="00000000" w14:paraId="00000020">
            <w:pPr>
              <w:spacing w:line="360"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Pruebas formales </w:t>
            </w:r>
            <w:r w:rsidDel="00000000" w:rsidR="00000000" w:rsidRPr="00000000">
              <w:rPr>
                <w:rFonts w:ascii="Arial" w:cs="Arial" w:eastAsia="Arial" w:hAnsi="Arial"/>
                <w:b w:val="1"/>
                <w:rtl w:val="0"/>
              </w:rPr>
              <w:t xml:space="preserve">de expresión oral</w:t>
            </w:r>
          </w:p>
        </w:tc>
        <w:tc>
          <w:tcPr>
            <w:shd w:fill="dbeef3" w:val="clear"/>
          </w:tcPr>
          <w:p w:rsidR="00000000" w:rsidDel="00000000" w:rsidP="00000000" w:rsidRDefault="00000000" w:rsidRPr="00000000" w14:paraId="0000002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Merge w:val="restart"/>
            <w:shd w:fill="dbeef3" w:val="clear"/>
          </w:tcPr>
          <w:p w:rsidR="00000000" w:rsidDel="00000000" w:rsidP="00000000" w:rsidRDefault="00000000" w:rsidRPr="00000000" w14:paraId="00000022">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w:t>
            </w:r>
          </w:p>
        </w:tc>
      </w:tr>
      <w:tr>
        <w:trPr>
          <w:cantSplit w:val="0"/>
          <w:tblHeader w:val="0"/>
        </w:trPr>
        <w:tc>
          <w:tcPr>
            <w:vMerge w:val="continue"/>
            <w:shd w:fill="dbeef3"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dbeef3" w:val="clear"/>
          </w:tcPr>
          <w:p w:rsidR="00000000" w:rsidDel="00000000" w:rsidP="00000000" w:rsidRDefault="00000000" w:rsidRPr="00000000" w14:paraId="00000025">
            <w:pPr>
              <w:spacing w:line="360"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Pruebas formales </w:t>
            </w:r>
            <w:r w:rsidDel="00000000" w:rsidR="00000000" w:rsidRPr="00000000">
              <w:rPr>
                <w:rFonts w:ascii="Arial" w:cs="Arial" w:eastAsia="Arial" w:hAnsi="Arial"/>
                <w:b w:val="1"/>
                <w:rtl w:val="0"/>
              </w:rPr>
              <w:t xml:space="preserve">de expresión escrita</w:t>
            </w:r>
          </w:p>
        </w:tc>
        <w:tc>
          <w:tcPr>
            <w:shd w:fill="dbeef3" w:val="clear"/>
          </w:tcPr>
          <w:p w:rsidR="00000000" w:rsidDel="00000000" w:rsidP="00000000" w:rsidRDefault="00000000" w:rsidRPr="00000000" w14:paraId="00000026">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Merge w:val="continue"/>
            <w:shd w:fill="dbeef3"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e5dfec" w:val="clear"/>
          </w:tcPr>
          <w:p w:rsidR="00000000" w:rsidDel="00000000" w:rsidP="00000000" w:rsidRDefault="00000000" w:rsidRPr="00000000" w14:paraId="00000028">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3. Interacción</w:t>
            </w:r>
          </w:p>
        </w:tc>
        <w:tc>
          <w:tcPr>
            <w:shd w:fill="e5dfec" w:val="clear"/>
          </w:tcPr>
          <w:p w:rsidR="00000000" w:rsidDel="00000000" w:rsidP="00000000" w:rsidRDefault="00000000" w:rsidRPr="00000000" w14:paraId="00000029">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Proyectos</w:t>
            </w:r>
          </w:p>
        </w:tc>
        <w:tc>
          <w:tcPr>
            <w:shd w:fill="e5dfec" w:val="clear"/>
          </w:tcPr>
          <w:p w:rsidR="00000000" w:rsidDel="00000000" w:rsidP="00000000" w:rsidRDefault="00000000" w:rsidRPr="00000000" w14:paraId="0000002A">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5%</w:t>
            </w:r>
          </w:p>
        </w:tc>
        <w:tc>
          <w:tcPr>
            <w:shd w:fill="e5dfec" w:val="clear"/>
          </w:tcPr>
          <w:p w:rsidR="00000000" w:rsidDel="00000000" w:rsidP="00000000" w:rsidRDefault="00000000" w:rsidRPr="00000000" w14:paraId="0000002B">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d7e3bc" w:val="clear"/>
          </w:tcPr>
          <w:p w:rsidR="00000000" w:rsidDel="00000000" w:rsidP="00000000" w:rsidRDefault="00000000" w:rsidRPr="00000000" w14:paraId="0000002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4. Mediación</w:t>
            </w:r>
          </w:p>
        </w:tc>
        <w:tc>
          <w:tcPr>
            <w:shd w:fill="d7e3bc" w:val="clear"/>
          </w:tcPr>
          <w:p w:rsidR="00000000" w:rsidDel="00000000" w:rsidP="00000000" w:rsidRDefault="00000000" w:rsidRPr="00000000" w14:paraId="0000002D">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Tareas de mediación</w:t>
            </w:r>
          </w:p>
        </w:tc>
        <w:tc>
          <w:tcPr>
            <w:shd w:fill="d7e3bc" w:val="clear"/>
          </w:tcPr>
          <w:p w:rsidR="00000000" w:rsidDel="00000000" w:rsidP="00000000" w:rsidRDefault="00000000" w:rsidRPr="00000000" w14:paraId="0000002E">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5%</w:t>
            </w:r>
          </w:p>
        </w:tc>
        <w:tc>
          <w:tcPr>
            <w:shd w:fill="d7e3bc" w:val="clear"/>
          </w:tcPr>
          <w:p w:rsidR="00000000" w:rsidDel="00000000" w:rsidP="00000000" w:rsidRDefault="00000000" w:rsidRPr="00000000" w14:paraId="0000002F">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vMerge w:val="restart"/>
            <w:shd w:fill="f2dcdb" w:val="clear"/>
          </w:tcPr>
          <w:p w:rsidR="00000000" w:rsidDel="00000000" w:rsidP="00000000" w:rsidRDefault="00000000" w:rsidRPr="00000000" w14:paraId="00000030">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 Reflexión</w:t>
            </w:r>
          </w:p>
        </w:tc>
        <w:tc>
          <w:tcPr>
            <w:shd w:fill="f2dcdb" w:val="clear"/>
          </w:tcPr>
          <w:p w:rsidR="00000000" w:rsidDel="00000000" w:rsidP="00000000" w:rsidRDefault="00000000" w:rsidRPr="00000000" w14:paraId="00000031">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Pruebas formales </w:t>
            </w:r>
            <w:r w:rsidDel="00000000" w:rsidR="00000000" w:rsidRPr="00000000">
              <w:rPr>
                <w:rFonts w:ascii="Arial" w:cs="Arial" w:eastAsia="Arial" w:hAnsi="Arial"/>
                <w:b w:val="1"/>
                <w:rtl w:val="0"/>
              </w:rPr>
              <w:t xml:space="preserve">de gramática y vocabulario</w:t>
            </w:r>
          </w:p>
        </w:tc>
        <w:tc>
          <w:tcPr>
            <w:shd w:fill="f2dcdb" w:val="clear"/>
          </w:tcPr>
          <w:p w:rsidR="00000000" w:rsidDel="00000000" w:rsidP="00000000" w:rsidRDefault="00000000" w:rsidRPr="00000000" w14:paraId="0000003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 = </w:t>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global</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parciales</w:t>
            </w:r>
          </w:p>
        </w:tc>
        <w:tc>
          <w:tcPr>
            <w:vMerge w:val="restart"/>
            <w:shd w:fill="f2dcdb" w:val="clear"/>
          </w:tcPr>
          <w:p w:rsidR="00000000" w:rsidDel="00000000" w:rsidP="00000000" w:rsidRDefault="00000000" w:rsidRPr="00000000" w14:paraId="00000036">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7">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 30%</w:t>
            </w:r>
          </w:p>
        </w:tc>
      </w:tr>
      <w:tr>
        <w:trPr>
          <w:cantSplit w:val="0"/>
          <w:tblHeader w:val="0"/>
        </w:trPr>
        <w:tc>
          <w:tcPr>
            <w:vMerge w:val="continue"/>
            <w:shd w:fill="f2dcdb"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f2dcdb" w:val="clear"/>
          </w:tcPr>
          <w:p w:rsidR="00000000" w:rsidDel="00000000" w:rsidP="00000000" w:rsidRDefault="00000000" w:rsidRPr="00000000" w14:paraId="00000039">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Deberes y autoevaluación</w:t>
            </w:r>
          </w:p>
        </w:tc>
        <w:tc>
          <w:tcPr>
            <w:shd w:fill="f2dcdb" w:val="clear"/>
          </w:tcPr>
          <w:p w:rsidR="00000000" w:rsidDel="00000000" w:rsidP="00000000" w:rsidRDefault="00000000" w:rsidRPr="00000000" w14:paraId="0000003A">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Merge w:val="continue"/>
            <w:shd w:fill="f2dcdb"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vMerge w:val="restart"/>
            <w:shd w:fill="ddd9c4" w:val="clear"/>
          </w:tcPr>
          <w:p w:rsidR="00000000" w:rsidDel="00000000" w:rsidP="00000000" w:rsidRDefault="00000000" w:rsidRPr="00000000" w14:paraId="0000003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6. Cultural</w:t>
            </w:r>
          </w:p>
        </w:tc>
        <w:tc>
          <w:tcPr>
            <w:shd w:fill="ddd9c4" w:val="clear"/>
          </w:tcPr>
          <w:p w:rsidR="00000000" w:rsidDel="00000000" w:rsidP="00000000" w:rsidRDefault="00000000" w:rsidRPr="00000000" w14:paraId="0000003D">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Libros de lectura</w:t>
            </w:r>
          </w:p>
        </w:tc>
        <w:tc>
          <w:tcPr>
            <w:shd w:fill="ddd9c4" w:val="clear"/>
          </w:tcPr>
          <w:p w:rsidR="00000000" w:rsidDel="00000000" w:rsidP="00000000" w:rsidRDefault="00000000" w:rsidRPr="00000000" w14:paraId="0000003E">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Merge w:val="restart"/>
            <w:shd w:fill="ddd9c4" w:val="clear"/>
          </w:tcPr>
          <w:p w:rsidR="00000000" w:rsidDel="00000000" w:rsidP="00000000" w:rsidRDefault="00000000" w:rsidRPr="00000000" w14:paraId="0000003F">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w:t>
            </w:r>
          </w:p>
        </w:tc>
      </w:tr>
      <w:tr>
        <w:trPr>
          <w:cantSplit w:val="0"/>
          <w:tblHeader w:val="0"/>
        </w:trPr>
        <w:tc>
          <w:tcPr>
            <w:vMerge w:val="continue"/>
            <w:shd w:fill="ddd9c4"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ddd9c4" w:val="clear"/>
          </w:tcPr>
          <w:p w:rsidR="00000000" w:rsidDel="00000000" w:rsidP="00000000" w:rsidRDefault="00000000" w:rsidRPr="00000000" w14:paraId="0000004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Proyectos</w:t>
            </w:r>
          </w:p>
        </w:tc>
        <w:tc>
          <w:tcPr>
            <w:shd w:fill="ddd9c4" w:val="clear"/>
          </w:tcPr>
          <w:p w:rsidR="00000000" w:rsidDel="00000000" w:rsidP="00000000" w:rsidRDefault="00000000" w:rsidRPr="00000000" w14:paraId="0000004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Merge w:val="continue"/>
            <w:shd w:fill="ddd9c4"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bl>
      <w:tblPr>
        <w:tblStyle w:val="Table2"/>
        <w:tblpPr w:leftFromText="141" w:rightFromText="141" w:topFromText="0" w:bottomFromText="0" w:vertAnchor="text" w:horzAnchor="text" w:tblpX="5239.5" w:tblpY="70"/>
        <w:tblW w:w="4481.0" w:type="dxa"/>
        <w:jc w:val="left"/>
        <w:tblLayout w:type="fixed"/>
        <w:tblLook w:val="0000"/>
      </w:tblPr>
      <w:tblGrid>
        <w:gridCol w:w="2978"/>
        <w:gridCol w:w="1503"/>
        <w:tblGridChange w:id="0">
          <w:tblGrid>
            <w:gridCol w:w="2978"/>
            <w:gridCol w:w="150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46">
            <w:pPr>
              <w:jc w:val="center"/>
              <w:rPr>
                <w:rFonts w:ascii="Arial" w:cs="Arial" w:eastAsia="Arial" w:hAnsi="Arial"/>
                <w:b w:val="1"/>
              </w:rPr>
            </w:pPr>
            <w:r w:rsidDel="00000000" w:rsidR="00000000" w:rsidRPr="00000000">
              <w:rPr>
                <w:rFonts w:ascii="Arial" w:cs="Arial" w:eastAsia="Arial" w:hAnsi="Arial"/>
                <w:b w:val="1"/>
                <w:rtl w:val="0"/>
              </w:rPr>
              <w:t xml:space="preserve">CRITERIOS DE CALIFICACIÓN</w:t>
            </w:r>
          </w:p>
        </w:tc>
      </w:tr>
      <w:tr>
        <w:trPr>
          <w:cantSplit w:val="0"/>
          <w:tblHeader w:val="0"/>
        </w:trPr>
        <w:tc>
          <w:tcPr>
            <w:tcBorders>
              <w:left w:color="000000" w:space="0" w:sz="4" w:val="single"/>
              <w:bottom w:color="000000" w:space="0" w:sz="4" w:val="single"/>
            </w:tcBorders>
            <w:shd w:fill="fdeada" w:val="clear"/>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Pruebas formales</w:t>
            </w:r>
          </w:p>
        </w:tc>
        <w:tc>
          <w:tcPr>
            <w:tcBorders>
              <w:left w:color="000000" w:space="0" w:sz="4" w:val="single"/>
              <w:bottom w:color="000000" w:space="0" w:sz="4" w:val="single"/>
              <w:right w:color="000000" w:space="0" w:sz="4" w:val="single"/>
            </w:tcBorders>
            <w:shd w:fill="fdeada" w:val="clear"/>
          </w:tcPr>
          <w:p w:rsidR="00000000" w:rsidDel="00000000" w:rsidP="00000000" w:rsidRDefault="00000000" w:rsidRPr="00000000" w14:paraId="00000049">
            <w:pPr>
              <w:jc w:val="center"/>
              <w:rPr>
                <w:rFonts w:ascii="Arial" w:cs="Arial" w:eastAsia="Arial" w:hAnsi="Arial"/>
                <w:b w:val="1"/>
              </w:rPr>
            </w:pPr>
            <w:r w:rsidDel="00000000" w:rsidR="00000000" w:rsidRPr="00000000">
              <w:rPr>
                <w:rFonts w:ascii="Arial" w:cs="Arial" w:eastAsia="Arial" w:hAnsi="Arial"/>
                <w:b w:val="1"/>
                <w:rtl w:val="0"/>
              </w:rPr>
              <w:t xml:space="preserve">60%</w:t>
            </w:r>
          </w:p>
        </w:tc>
      </w:tr>
      <w:tr>
        <w:trPr>
          <w:cantSplit w:val="0"/>
          <w:tblHeader w:val="0"/>
        </w:trPr>
        <w:tc>
          <w:tcPr>
            <w:tcBorders>
              <w:left w:color="000000" w:space="0" w:sz="4" w:val="single"/>
              <w:bottom w:color="000000" w:space="0" w:sz="4" w:val="single"/>
            </w:tcBorders>
            <w:shd w:fill="dbeef3" w:val="clear"/>
          </w:tcPr>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Proyectos</w:t>
            </w:r>
          </w:p>
        </w:tc>
        <w:tc>
          <w:tcPr>
            <w:tcBorders>
              <w:left w:color="000000" w:space="0" w:sz="4" w:val="single"/>
              <w:bottom w:color="000000" w:space="0" w:sz="4" w:val="single"/>
              <w:right w:color="000000" w:space="0" w:sz="4" w:val="single"/>
            </w:tcBorders>
            <w:shd w:fill="dbeef3" w:val="clear"/>
          </w:tcPr>
          <w:p w:rsidR="00000000" w:rsidDel="00000000" w:rsidP="00000000" w:rsidRDefault="00000000" w:rsidRPr="00000000" w14:paraId="0000004B">
            <w:pPr>
              <w:jc w:val="center"/>
              <w:rPr>
                <w:rFonts w:ascii="Arial" w:cs="Arial" w:eastAsia="Arial" w:hAnsi="Arial"/>
                <w:b w:val="1"/>
              </w:rPr>
            </w:pPr>
            <w:r w:rsidDel="00000000" w:rsidR="00000000" w:rsidRPr="00000000">
              <w:rPr>
                <w:rFonts w:ascii="Arial" w:cs="Arial" w:eastAsia="Arial" w:hAnsi="Arial"/>
                <w:b w:val="1"/>
                <w:rtl w:val="0"/>
              </w:rPr>
              <w:t xml:space="preserve">15%</w:t>
            </w:r>
          </w:p>
        </w:tc>
      </w:tr>
      <w:tr>
        <w:trPr>
          <w:cantSplit w:val="0"/>
          <w:tblHeader w:val="0"/>
        </w:trPr>
        <w:tc>
          <w:tcPr>
            <w:tcBorders>
              <w:left w:color="000000" w:space="0" w:sz="4" w:val="single"/>
              <w:bottom w:color="000000" w:space="0" w:sz="4" w:val="single"/>
            </w:tcBorders>
            <w:shd w:fill="e5dfec" w:val="clear"/>
          </w:tcPr>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Mediación</w:t>
            </w:r>
          </w:p>
        </w:tc>
        <w:tc>
          <w:tcPr>
            <w:tcBorders>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4D">
            <w:pPr>
              <w:jc w:val="center"/>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tcBorders>
              <w:left w:color="000000" w:space="0" w:sz="4" w:val="single"/>
              <w:bottom w:color="000000" w:space="0" w:sz="4" w:val="single"/>
            </w:tcBorders>
            <w:shd w:fill="ebf1dd" w:val="clear"/>
          </w:tcPr>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Libros de lectura</w:t>
            </w:r>
          </w:p>
        </w:tc>
        <w:tc>
          <w:tcPr>
            <w:tcBorders>
              <w:left w:color="000000" w:space="0" w:sz="4" w:val="single"/>
              <w:bottom w:color="000000" w:space="0" w:sz="4" w:val="single"/>
              <w:right w:color="000000" w:space="0" w:sz="4" w:val="single"/>
            </w:tcBorders>
            <w:shd w:fill="ebf1dd" w:val="clear"/>
          </w:tcPr>
          <w:p w:rsidR="00000000" w:rsidDel="00000000" w:rsidP="00000000" w:rsidRDefault="00000000" w:rsidRPr="00000000" w14:paraId="0000004F">
            <w:pPr>
              <w:jc w:val="center"/>
              <w:rPr>
                <w:rFonts w:ascii="Arial" w:cs="Arial" w:eastAsia="Arial" w:hAnsi="Arial"/>
                <w:b w:val="1"/>
              </w:rPr>
            </w:pPr>
            <w:r w:rsidDel="00000000" w:rsidR="00000000" w:rsidRPr="00000000">
              <w:rPr>
                <w:rFonts w:ascii="Arial" w:cs="Arial" w:eastAsia="Arial" w:hAnsi="Arial"/>
                <w:b w:val="1"/>
                <w:rtl w:val="0"/>
              </w:rPr>
              <w:t xml:space="preserve">10%</w:t>
            </w:r>
          </w:p>
        </w:tc>
      </w:tr>
      <w:tr>
        <w:trPr>
          <w:cantSplit w:val="0"/>
          <w:tblHeader w:val="0"/>
        </w:trPr>
        <w:tc>
          <w:tcPr>
            <w:tcBorders>
              <w:left w:color="000000" w:space="0" w:sz="4" w:val="single"/>
            </w:tcBorders>
            <w:shd w:fill="f2dcdb" w:val="clear"/>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Deberes y autoevaluación</w:t>
            </w:r>
          </w:p>
        </w:tc>
        <w:tc>
          <w:tcPr>
            <w:tcBorders>
              <w:left w:color="000000" w:space="0" w:sz="4" w:val="single"/>
              <w:right w:color="000000" w:space="0" w:sz="4" w:val="single"/>
            </w:tcBorders>
            <w:shd w:fill="f2dcdb" w:val="clear"/>
          </w:tcPr>
          <w:p w:rsidR="00000000" w:rsidDel="00000000" w:rsidP="00000000" w:rsidRDefault="00000000" w:rsidRPr="00000000" w14:paraId="00000051">
            <w:pPr>
              <w:jc w:val="center"/>
              <w:rPr>
                <w:rFonts w:ascii="Arial" w:cs="Arial" w:eastAsia="Arial" w:hAnsi="Arial"/>
                <w:b w:val="1"/>
              </w:rPr>
            </w:pPr>
            <w:r w:rsidDel="00000000" w:rsidR="00000000" w:rsidRPr="00000000">
              <w:rPr>
                <w:rFonts w:ascii="Arial" w:cs="Arial" w:eastAsia="Arial" w:hAnsi="Arial"/>
                <w:b w:val="1"/>
                <w:rtl w:val="0"/>
              </w:rPr>
              <w:t xml:space="preserve">10%</w:t>
            </w:r>
          </w:p>
        </w:tc>
      </w:tr>
      <w:tr>
        <w:trPr>
          <w:cantSplit w:val="0"/>
          <w:trHeight w:val="144" w:hRule="atLeast"/>
          <w:tblHeader w:val="0"/>
        </w:trPr>
        <w:tc>
          <w:tcPr>
            <w:tcBorders>
              <w:top w:color="000000" w:space="0" w:sz="4" w:val="single"/>
              <w:bottom w:color="000000" w:space="0" w:sz="0" w:val="nil"/>
            </w:tcBorders>
          </w:tcPr>
          <w:p w:rsidR="00000000" w:rsidDel="00000000" w:rsidP="00000000" w:rsidRDefault="00000000" w:rsidRPr="00000000" w14:paraId="00000052">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53">
            <w:pPr>
              <w:jc w:val="center"/>
              <w:rPr>
                <w:rFonts w:ascii="Arial" w:cs="Arial" w:eastAsia="Arial" w:hAnsi="Arial"/>
                <w:b w:val="1"/>
              </w:rPr>
            </w:pPr>
            <w:r w:rsidDel="00000000" w:rsidR="00000000" w:rsidRPr="00000000">
              <w:rPr>
                <w:rFonts w:ascii="Arial" w:cs="Arial" w:eastAsia="Arial" w:hAnsi="Arial"/>
                <w:b w:val="1"/>
                <w:rtl w:val="0"/>
              </w:rPr>
              <w:t xml:space="preserve">100%</w:t>
            </w:r>
          </w:p>
        </w:tc>
      </w:tr>
    </w:tbl>
    <w:p w:rsidR="00000000" w:rsidDel="00000000" w:rsidP="00000000" w:rsidRDefault="00000000" w:rsidRPr="00000000" w14:paraId="00000054">
      <w:pPr>
        <w:spacing w:after="6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6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5A">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5B">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5C">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5D">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5E">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5F">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60">
      <w:pPr>
        <w:tabs>
          <w:tab w:val="left" w:leader="none" w:pos="7347"/>
        </w:tabs>
        <w:ind w:left="406" w:firstLine="0"/>
        <w:rPr>
          <w:sz w:val="20"/>
          <w:szCs w:val="20"/>
        </w:rPr>
      </w:pPr>
      <w:r w:rsidDel="00000000" w:rsidR="00000000" w:rsidRPr="00000000">
        <w:rPr>
          <w:rtl w:val="0"/>
        </w:rPr>
      </w:r>
    </w:p>
    <w:p w:rsidR="00000000" w:rsidDel="00000000" w:rsidP="00000000" w:rsidRDefault="00000000" w:rsidRPr="00000000" w14:paraId="00000061">
      <w:pPr>
        <w:tabs>
          <w:tab w:val="left" w:leader="none" w:pos="7347"/>
        </w:tabs>
        <w:ind w:left="0" w:firstLine="0"/>
        <w:rPr>
          <w:sz w:val="20"/>
          <w:szCs w:val="20"/>
        </w:rPr>
        <w:sectPr>
          <w:headerReference r:id="rId12" w:type="default"/>
          <w:footerReference r:id="rId13" w:type="default"/>
          <w:type w:val="nextPage"/>
          <w:pgSz w:h="11910" w:w="16840" w:orient="landscape"/>
          <w:pgMar w:bottom="1180" w:top="560" w:left="1180" w:right="700" w:header="0" w:footer="995"/>
        </w:sect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20" w:line="360" w:lineRule="auto"/>
        <w:ind w:right="218" w:firstLine="222"/>
        <w:jc w:val="both"/>
        <w:rPr>
          <w:color w:val="000000"/>
          <w:sz w:val="24"/>
          <w:szCs w:val="24"/>
        </w:rPr>
      </w:pPr>
      <w:r w:rsidDel="00000000" w:rsidR="00000000" w:rsidRPr="00000000">
        <w:rPr>
          <w:color w:val="000000"/>
          <w:sz w:val="24"/>
          <w:szCs w:val="24"/>
          <w:rtl w:val="0"/>
        </w:rPr>
        <w:t xml:space="preserve">Para obtener la </w:t>
      </w:r>
      <w:r w:rsidDel="00000000" w:rsidR="00000000" w:rsidRPr="00000000">
        <w:rPr>
          <w:b w:val="1"/>
          <w:color w:val="000000"/>
          <w:sz w:val="24"/>
          <w:szCs w:val="24"/>
          <w:rtl w:val="0"/>
        </w:rPr>
        <w:t xml:space="preserve">calificación </w:t>
      </w:r>
      <w:r w:rsidDel="00000000" w:rsidR="00000000" w:rsidRPr="00000000">
        <w:rPr>
          <w:color w:val="000000"/>
          <w:sz w:val="24"/>
          <w:szCs w:val="24"/>
          <w:rtl w:val="0"/>
        </w:rPr>
        <w:t xml:space="preserve">del alumno en la </w:t>
      </w:r>
      <w:r w:rsidDel="00000000" w:rsidR="00000000" w:rsidRPr="00000000">
        <w:rPr>
          <w:b w:val="1"/>
          <w:color w:val="000000"/>
          <w:sz w:val="24"/>
          <w:szCs w:val="24"/>
          <w:rtl w:val="0"/>
        </w:rPr>
        <w:t xml:space="preserve">Evaluación</w:t>
      </w:r>
      <w:r w:rsidDel="00000000" w:rsidR="00000000" w:rsidRPr="00000000">
        <w:rPr>
          <w:color w:val="000000"/>
          <w:sz w:val="24"/>
          <w:szCs w:val="24"/>
          <w:rtl w:val="0"/>
        </w:rPr>
        <w:t xml:space="preserve">, se partirá de la puntuación obtenida de las </w:t>
      </w:r>
      <w:r w:rsidDel="00000000" w:rsidR="00000000" w:rsidRPr="00000000">
        <w:rPr>
          <w:b w:val="1"/>
          <w:color w:val="000000"/>
          <w:sz w:val="24"/>
          <w:szCs w:val="24"/>
          <w:rtl w:val="0"/>
        </w:rPr>
        <w:t xml:space="preserve">Competencias </w:t>
      </w:r>
      <w:r w:rsidDel="00000000" w:rsidR="00000000" w:rsidRPr="00000000">
        <w:rPr>
          <w:color w:val="000000"/>
          <w:sz w:val="24"/>
          <w:szCs w:val="24"/>
          <w:rtl w:val="0"/>
        </w:rPr>
        <w:t xml:space="preserve">sobre 100 puntos máximos, hallando la Calificación final proporcionalmente dentro del rango de </w:t>
      </w:r>
      <w:r w:rsidDel="00000000" w:rsidR="00000000" w:rsidRPr="00000000">
        <w:rPr>
          <w:b w:val="1"/>
          <w:color w:val="000000"/>
          <w:sz w:val="24"/>
          <w:szCs w:val="24"/>
          <w:rtl w:val="0"/>
        </w:rPr>
        <w:t xml:space="preserve">1 a 10</w:t>
      </w:r>
      <w:r w:rsidDel="00000000" w:rsidR="00000000" w:rsidRPr="00000000">
        <w:rPr>
          <w:color w:val="000000"/>
          <w:sz w:val="24"/>
          <w:szCs w:val="24"/>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201" w:line="360" w:lineRule="auto"/>
        <w:ind w:right="217" w:firstLine="222"/>
        <w:jc w:val="both"/>
        <w:rPr>
          <w:color w:val="000000"/>
          <w:sz w:val="24"/>
          <w:szCs w:val="24"/>
        </w:rPr>
      </w:pPr>
      <w:r w:rsidDel="00000000" w:rsidR="00000000" w:rsidRPr="00000000">
        <w:rPr>
          <w:color w:val="000000"/>
          <w:sz w:val="24"/>
          <w:szCs w:val="24"/>
          <w:rtl w:val="0"/>
        </w:rPr>
        <w:t xml:space="preserve">La </w:t>
      </w:r>
      <w:r w:rsidDel="00000000" w:rsidR="00000000" w:rsidRPr="00000000">
        <w:rPr>
          <w:b w:val="1"/>
          <w:color w:val="000000"/>
          <w:sz w:val="24"/>
          <w:szCs w:val="24"/>
          <w:rtl w:val="0"/>
        </w:rPr>
        <w:t xml:space="preserve">Nota Final </w:t>
      </w:r>
      <w:r w:rsidDel="00000000" w:rsidR="00000000" w:rsidRPr="00000000">
        <w:rPr>
          <w:color w:val="000000"/>
          <w:sz w:val="24"/>
          <w:szCs w:val="24"/>
          <w:rtl w:val="0"/>
        </w:rPr>
        <w:t xml:space="preserve">del curso en </w:t>
      </w:r>
      <w:r w:rsidDel="00000000" w:rsidR="00000000" w:rsidRPr="00000000">
        <w:rPr>
          <w:b w:val="1"/>
          <w:color w:val="000000"/>
          <w:sz w:val="24"/>
          <w:szCs w:val="24"/>
          <w:rtl w:val="0"/>
        </w:rPr>
        <w:t xml:space="preserve">CONVOCATORIA ORDINARIA </w:t>
      </w:r>
      <w:r w:rsidDel="00000000" w:rsidR="00000000" w:rsidRPr="00000000">
        <w:rPr>
          <w:color w:val="000000"/>
          <w:sz w:val="24"/>
          <w:szCs w:val="24"/>
          <w:rtl w:val="0"/>
        </w:rPr>
        <w:t xml:space="preserve">se hallará del resultado de la media ponderada de las tres Evaluaciones, dando a cada Evaluación un porcentaje específico: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0" w:lineRule="auto"/>
        <w:rPr>
          <w:color w:val="000000"/>
          <w:sz w:val="17"/>
          <w:szCs w:val="17"/>
        </w:rPr>
      </w:pPr>
      <w:r w:rsidDel="00000000" w:rsidR="00000000" w:rsidRPr="00000000">
        <w:rPr>
          <w:rtl w:val="0"/>
        </w:rPr>
      </w:r>
    </w:p>
    <w:tbl>
      <w:tblPr>
        <w:tblStyle w:val="Table3"/>
        <w:tblW w:w="3317.0" w:type="dxa"/>
        <w:jc w:val="left"/>
        <w:tblInd w:w="2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7"/>
        <w:gridCol w:w="1450"/>
        <w:tblGridChange w:id="0">
          <w:tblGrid>
            <w:gridCol w:w="1867"/>
            <w:gridCol w:w="1450"/>
          </w:tblGrid>
        </w:tblGridChange>
      </w:tblGrid>
      <w:tr>
        <w:trPr>
          <w:cantSplit w:val="0"/>
          <w:trHeight w:val="554" w:hRule="atLeast"/>
          <w:tblHeader w:val="0"/>
        </w:trPr>
        <w:tc>
          <w:tcPr>
            <w:shd w:fill="d9d9d9"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ind w:left="147" w:right="147" w:firstLine="0"/>
              <w:jc w:val="center"/>
              <w:rPr>
                <w:b w:val="1"/>
                <w:color w:val="00000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147" w:right="147" w:firstLine="0"/>
              <w:jc w:val="center"/>
              <w:rPr>
                <w:b w:val="1"/>
                <w:color w:val="000000"/>
                <w:sz w:val="24"/>
                <w:szCs w:val="24"/>
              </w:rPr>
            </w:pPr>
            <w:r w:rsidDel="00000000" w:rsidR="00000000" w:rsidRPr="00000000">
              <w:rPr>
                <w:b w:val="1"/>
                <w:color w:val="000000"/>
                <w:sz w:val="24"/>
                <w:szCs w:val="24"/>
                <w:rtl w:val="0"/>
              </w:rPr>
              <w:t xml:space="preserve">1ª Evaluación</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ind w:left="466" w:right="460" w:firstLine="0"/>
              <w:jc w:val="center"/>
              <w:rPr>
                <w:b w:val="1"/>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466" w:right="460" w:firstLine="0"/>
              <w:jc w:val="center"/>
              <w:rPr>
                <w:b w:val="1"/>
                <w:color w:val="000000"/>
                <w:sz w:val="24"/>
                <w:szCs w:val="24"/>
              </w:rPr>
            </w:pPr>
            <w:r w:rsidDel="00000000" w:rsidR="00000000" w:rsidRPr="00000000">
              <w:rPr>
                <w:b w:val="1"/>
                <w:color w:val="000000"/>
                <w:sz w:val="24"/>
                <w:szCs w:val="24"/>
                <w:rtl w:val="0"/>
              </w:rPr>
              <w:t xml:space="preserve">20%</w:t>
            </w:r>
          </w:p>
        </w:tc>
      </w:tr>
      <w:tr>
        <w:trPr>
          <w:cantSplit w:val="0"/>
          <w:trHeight w:val="554" w:hRule="atLeast"/>
          <w:tblHeader w:val="0"/>
        </w:trPr>
        <w:tc>
          <w:tcPr>
            <w:shd w:fill="d9d9d9"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ind w:left="147" w:right="147" w:firstLine="0"/>
              <w:jc w:val="center"/>
              <w:rPr>
                <w:b w:val="1"/>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47" w:right="147" w:firstLine="0"/>
              <w:jc w:val="center"/>
              <w:rPr>
                <w:b w:val="1"/>
                <w:color w:val="000000"/>
                <w:sz w:val="24"/>
                <w:szCs w:val="24"/>
              </w:rPr>
            </w:pPr>
            <w:r w:rsidDel="00000000" w:rsidR="00000000" w:rsidRPr="00000000">
              <w:rPr>
                <w:b w:val="1"/>
                <w:color w:val="000000"/>
                <w:sz w:val="24"/>
                <w:szCs w:val="24"/>
                <w:rtl w:val="0"/>
              </w:rPr>
              <w:t xml:space="preserve">2ª Evaluación</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ind w:left="466" w:right="460" w:firstLine="0"/>
              <w:jc w:val="center"/>
              <w:rPr>
                <w:b w:val="1"/>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466" w:right="460" w:firstLine="0"/>
              <w:jc w:val="center"/>
              <w:rPr>
                <w:b w:val="1"/>
                <w:color w:val="000000"/>
                <w:sz w:val="24"/>
                <w:szCs w:val="24"/>
              </w:rPr>
            </w:pPr>
            <w:r w:rsidDel="00000000" w:rsidR="00000000" w:rsidRPr="00000000">
              <w:rPr>
                <w:b w:val="1"/>
                <w:color w:val="000000"/>
                <w:sz w:val="24"/>
                <w:szCs w:val="24"/>
                <w:rtl w:val="0"/>
              </w:rPr>
              <w:t xml:space="preserve">30%</w:t>
            </w:r>
          </w:p>
        </w:tc>
      </w:tr>
      <w:tr>
        <w:trPr>
          <w:cantSplit w:val="0"/>
          <w:trHeight w:val="554" w:hRule="atLeast"/>
          <w:tblHeader w:val="0"/>
        </w:trPr>
        <w:tc>
          <w:tcPr>
            <w:shd w:fill="d9d9d9"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ind w:left="147" w:right="147" w:firstLine="0"/>
              <w:jc w:val="center"/>
              <w:rPr>
                <w:b w:val="1"/>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147" w:right="147" w:firstLine="0"/>
              <w:jc w:val="center"/>
              <w:rPr>
                <w:b w:val="1"/>
                <w:color w:val="000000"/>
                <w:sz w:val="24"/>
                <w:szCs w:val="24"/>
              </w:rPr>
            </w:pPr>
            <w:r w:rsidDel="00000000" w:rsidR="00000000" w:rsidRPr="00000000">
              <w:rPr>
                <w:b w:val="1"/>
                <w:color w:val="000000"/>
                <w:sz w:val="24"/>
                <w:szCs w:val="24"/>
                <w:rtl w:val="0"/>
              </w:rPr>
              <w:t xml:space="preserve">3ª Evaluación</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ind w:left="466" w:right="460" w:firstLine="0"/>
              <w:jc w:val="center"/>
              <w:rPr>
                <w:b w:val="1"/>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466" w:right="460" w:firstLine="0"/>
              <w:jc w:val="center"/>
              <w:rPr>
                <w:b w:val="1"/>
                <w:color w:val="000000"/>
                <w:sz w:val="24"/>
                <w:szCs w:val="24"/>
              </w:rPr>
            </w:pPr>
            <w:r w:rsidDel="00000000" w:rsidR="00000000" w:rsidRPr="00000000">
              <w:rPr>
                <w:b w:val="1"/>
                <w:color w:val="000000"/>
                <w:sz w:val="24"/>
                <w:szCs w:val="24"/>
                <w:rtl w:val="0"/>
              </w:rPr>
              <w:t xml:space="preserve">50%</w:t>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72">
      <w:pPr>
        <w:spacing w:line="360" w:lineRule="auto"/>
        <w:ind w:left="222" w:right="217" w:firstLine="498"/>
        <w:jc w:val="both"/>
        <w:rPr>
          <w:sz w:val="24"/>
          <w:szCs w:val="24"/>
        </w:rPr>
      </w:pPr>
      <w:r w:rsidDel="00000000" w:rsidR="00000000" w:rsidRPr="00000000">
        <w:rPr>
          <w:sz w:val="24"/>
          <w:szCs w:val="24"/>
          <w:rtl w:val="0"/>
        </w:rPr>
        <w:t xml:space="preserve">Para aplicar dichos porcentajes será condición indispensable que </w:t>
      </w:r>
      <w:r w:rsidDel="00000000" w:rsidR="00000000" w:rsidRPr="00000000">
        <w:rPr>
          <w:b w:val="1"/>
          <w:sz w:val="24"/>
          <w:szCs w:val="24"/>
          <w:rtl w:val="0"/>
        </w:rPr>
        <w:t xml:space="preserve">el alumno obtenga en la 3º Evaluación una calificación </w:t>
      </w:r>
      <w:r w:rsidDel="00000000" w:rsidR="00000000" w:rsidRPr="00000000">
        <w:rPr>
          <w:b w:val="1"/>
          <w:sz w:val="24"/>
          <w:szCs w:val="24"/>
          <w:u w:val="single"/>
          <w:rtl w:val="0"/>
        </w:rPr>
        <w:t xml:space="preserve">no inferior a 4</w:t>
      </w:r>
      <w:r w:rsidDel="00000000" w:rsidR="00000000" w:rsidRPr="00000000">
        <w:rPr>
          <w:sz w:val="24"/>
          <w:szCs w:val="24"/>
          <w:rtl w:val="0"/>
        </w:rPr>
        <w:t xml:space="preserve">. En caso de que esto no ocurra, el alumno </w:t>
      </w:r>
      <w:r w:rsidDel="00000000" w:rsidR="00000000" w:rsidRPr="00000000">
        <w:rPr>
          <w:b w:val="1"/>
          <w:sz w:val="24"/>
          <w:szCs w:val="24"/>
          <w:rtl w:val="0"/>
        </w:rPr>
        <w:t xml:space="preserve">no superará la materia</w:t>
      </w:r>
      <w:r w:rsidDel="00000000" w:rsidR="00000000" w:rsidRPr="00000000">
        <w:rPr>
          <w:sz w:val="24"/>
          <w:szCs w:val="24"/>
          <w:rtl w:val="0"/>
        </w:rPr>
        <w:t xml:space="preserve">.</w:t>
      </w:r>
    </w:p>
    <w:p w:rsidR="00000000" w:rsidDel="00000000" w:rsidP="00000000" w:rsidRDefault="00000000" w:rsidRPr="00000000" w14:paraId="00000073">
      <w:pPr>
        <w:widowControl w:val="1"/>
        <w:pBdr>
          <w:top w:space="0" w:sz="0" w:val="nil"/>
          <w:left w:space="0" w:sz="0" w:val="nil"/>
          <w:bottom w:space="0" w:sz="0" w:val="nil"/>
          <w:right w:space="0" w:sz="0" w:val="nil"/>
          <w:between w:space="0" w:sz="0" w:val="nil"/>
        </w:pBdr>
        <w:spacing w:before="199" w:line="360" w:lineRule="auto"/>
        <w:ind w:left="222" w:right="215" w:firstLine="498"/>
        <w:jc w:val="both"/>
        <w:rPr>
          <w:color w:val="000000"/>
          <w:sz w:val="24"/>
          <w:szCs w:val="24"/>
        </w:rPr>
      </w:pPr>
      <w:r w:rsidDel="00000000" w:rsidR="00000000" w:rsidRPr="00000000">
        <w:rPr>
          <w:color w:val="000000"/>
          <w:sz w:val="24"/>
          <w:szCs w:val="24"/>
          <w:rtl w:val="0"/>
        </w:rPr>
        <w:t xml:space="preserve">Dado el carácter acumulativo de los contenidos de la materia, la evaluación será </w:t>
      </w:r>
      <w:r w:rsidDel="00000000" w:rsidR="00000000" w:rsidRPr="00000000">
        <w:rPr>
          <w:b w:val="1"/>
          <w:color w:val="000000"/>
          <w:sz w:val="24"/>
          <w:szCs w:val="24"/>
          <w:rtl w:val="0"/>
        </w:rPr>
        <w:t xml:space="preserve">continua</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formativa </w:t>
      </w:r>
      <w:r w:rsidDel="00000000" w:rsidR="00000000" w:rsidRPr="00000000">
        <w:rPr>
          <w:color w:val="000000"/>
          <w:sz w:val="24"/>
          <w:szCs w:val="24"/>
          <w:rtl w:val="0"/>
        </w:rPr>
        <w:t xml:space="preserve">e </w:t>
      </w:r>
      <w:r w:rsidDel="00000000" w:rsidR="00000000" w:rsidRPr="00000000">
        <w:rPr>
          <w:b w:val="1"/>
          <w:color w:val="000000"/>
          <w:sz w:val="24"/>
          <w:szCs w:val="24"/>
          <w:rtl w:val="0"/>
        </w:rPr>
        <w:t xml:space="preserve">integradora</w:t>
      </w:r>
      <w:r w:rsidDel="00000000" w:rsidR="00000000" w:rsidRPr="00000000">
        <w:rPr>
          <w:color w:val="000000"/>
          <w:sz w:val="24"/>
          <w:szCs w:val="24"/>
          <w:rtl w:val="0"/>
        </w:rPr>
        <w:t xml:space="preserve">.  Los contenidos de la primera y segunda evaluación formarán parte de los de la tercera, de ahí que el alumno </w:t>
      </w:r>
      <w:r w:rsidDel="00000000" w:rsidR="00000000" w:rsidRPr="00000000">
        <w:rPr>
          <w:b w:val="1"/>
          <w:color w:val="000000"/>
          <w:sz w:val="24"/>
          <w:szCs w:val="24"/>
          <w:rtl w:val="0"/>
        </w:rPr>
        <w:t xml:space="preserve">pueda </w:t>
      </w:r>
      <w:r w:rsidDel="00000000" w:rsidR="00000000" w:rsidRPr="00000000">
        <w:rPr>
          <w:b w:val="1"/>
          <w:color w:val="000000"/>
          <w:sz w:val="24"/>
          <w:szCs w:val="24"/>
          <w:u w:val="single"/>
          <w:rtl w:val="0"/>
        </w:rPr>
        <w:t xml:space="preserve">recuperar</w:t>
      </w:r>
      <w:r w:rsidDel="00000000" w:rsidR="00000000" w:rsidRPr="00000000">
        <w:rPr>
          <w:b w:val="1"/>
          <w:color w:val="000000"/>
          <w:sz w:val="24"/>
          <w:szCs w:val="24"/>
          <w:rtl w:val="0"/>
        </w:rPr>
        <w:t xml:space="preserve"> con una nota como </w:t>
      </w:r>
      <w:r w:rsidDel="00000000" w:rsidR="00000000" w:rsidRPr="00000000">
        <w:rPr>
          <w:b w:val="1"/>
          <w:color w:val="000000"/>
          <w:sz w:val="24"/>
          <w:szCs w:val="24"/>
          <w:u w:val="single"/>
          <w:rtl w:val="0"/>
        </w:rPr>
        <w:t xml:space="preserve">mínimo</w:t>
      </w:r>
      <w:r w:rsidDel="00000000" w:rsidR="00000000" w:rsidRPr="00000000">
        <w:rPr>
          <w:b w:val="1"/>
          <w:color w:val="000000"/>
          <w:sz w:val="24"/>
          <w:szCs w:val="24"/>
          <w:rtl w:val="0"/>
        </w:rPr>
        <w:t xml:space="preserve"> de un </w:t>
      </w:r>
      <w:r w:rsidDel="00000000" w:rsidR="00000000" w:rsidRPr="00000000">
        <w:rPr>
          <w:b w:val="1"/>
          <w:color w:val="000000"/>
          <w:sz w:val="24"/>
          <w:szCs w:val="24"/>
          <w:u w:val="single"/>
          <w:rtl w:val="0"/>
        </w:rPr>
        <w:t xml:space="preserve">5</w:t>
      </w:r>
      <w:r w:rsidDel="00000000" w:rsidR="00000000" w:rsidRPr="00000000">
        <w:rPr>
          <w:b w:val="1"/>
          <w:color w:val="000000"/>
          <w:sz w:val="24"/>
          <w:szCs w:val="24"/>
          <w:rtl w:val="0"/>
        </w:rPr>
        <w:t xml:space="preserve"> la/s evaluaciones suspensa/s aprobando la/s siguiente/s. </w:t>
      </w:r>
      <w:r w:rsidDel="00000000" w:rsidR="00000000" w:rsidRPr="00000000">
        <w:rPr>
          <w:color w:val="000000"/>
          <w:sz w:val="24"/>
          <w:szCs w:val="24"/>
          <w:rtl w:val="0"/>
        </w:rPr>
        <w:t xml:space="preserve">Cuando el progreso de un alumno no sea el adecuado, se establecerán medidas de </w:t>
      </w:r>
      <w:r w:rsidDel="00000000" w:rsidR="00000000" w:rsidRPr="00000000">
        <w:rPr>
          <w:b w:val="1"/>
          <w:color w:val="000000"/>
          <w:sz w:val="24"/>
          <w:szCs w:val="24"/>
          <w:rtl w:val="0"/>
        </w:rPr>
        <w:t xml:space="preserve">refuerzo educativo</w:t>
      </w:r>
      <w:r w:rsidDel="00000000" w:rsidR="00000000" w:rsidRPr="00000000">
        <w:rPr>
          <w:color w:val="000000"/>
          <w:sz w:val="24"/>
          <w:szCs w:val="24"/>
          <w:rtl w:val="0"/>
        </w:rPr>
        <w:t xml:space="preserve">. </w:t>
      </w:r>
    </w:p>
    <w:p w:rsidR="00000000" w:rsidDel="00000000" w:rsidP="00000000" w:rsidRDefault="00000000" w:rsidRPr="00000000" w14:paraId="00000074">
      <w:pPr>
        <w:spacing w:before="202" w:line="360" w:lineRule="auto"/>
        <w:ind w:left="222" w:right="314" w:firstLine="719"/>
        <w:jc w:val="both"/>
        <w:rPr>
          <w:b w:val="1"/>
          <w:sz w:val="24"/>
          <w:szCs w:val="24"/>
        </w:rPr>
      </w:pPr>
      <w:r w:rsidDel="00000000" w:rsidR="00000000" w:rsidRPr="00000000">
        <w:rPr>
          <w:sz w:val="24"/>
          <w:szCs w:val="24"/>
          <w:rtl w:val="0"/>
        </w:rPr>
        <w:t xml:space="preserve">Para la </w:t>
      </w:r>
      <w:r w:rsidDel="00000000" w:rsidR="00000000" w:rsidRPr="00000000">
        <w:rPr>
          <w:b w:val="1"/>
          <w:sz w:val="24"/>
          <w:szCs w:val="24"/>
          <w:rtl w:val="0"/>
        </w:rPr>
        <w:t xml:space="preserve">prueba de </w:t>
      </w:r>
      <w:r w:rsidDel="00000000" w:rsidR="00000000" w:rsidRPr="00000000">
        <w:rPr>
          <w:b w:val="1"/>
          <w:sz w:val="24"/>
          <w:szCs w:val="24"/>
          <w:u w:val="single"/>
          <w:rtl w:val="0"/>
        </w:rPr>
        <w:t xml:space="preserve">CONVOCATORIA ORDINARIA</w:t>
      </w:r>
      <w:r w:rsidDel="00000000" w:rsidR="00000000" w:rsidRPr="00000000">
        <w:rPr>
          <w:b w:val="1"/>
          <w:sz w:val="24"/>
          <w:szCs w:val="24"/>
          <w:rtl w:val="0"/>
        </w:rPr>
        <w:t xml:space="preserve"> </w:t>
      </w:r>
      <w:r w:rsidDel="00000000" w:rsidR="00000000" w:rsidRPr="00000000">
        <w:rPr>
          <w:sz w:val="24"/>
          <w:szCs w:val="24"/>
          <w:rtl w:val="0"/>
        </w:rPr>
        <w:t xml:space="preserve">que tendrán que realizar los alumnos que no superen la materia por Evaluaciones</w:t>
      </w:r>
      <w:r w:rsidDel="00000000" w:rsidR="00000000" w:rsidRPr="00000000">
        <w:rPr>
          <w:b w:val="1"/>
          <w:sz w:val="24"/>
          <w:szCs w:val="24"/>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-196847</wp:posOffset>
                </wp:positionH>
                <wp:positionV relativeFrom="paragraph">
                  <wp:posOffset>593726</wp:posOffset>
                </wp:positionV>
                <wp:extent cx="6391275" cy="2219325"/>
                <wp:effectExtent b="0" l="0" r="0" t="0"/>
                <wp:wrapNone/>
                <wp:docPr id="1314714192" name=""/>
                <a:graphic>
                  <a:graphicData uri="http://schemas.microsoft.com/office/word/2010/wordprocessingShape">
                    <wps:wsp>
                      <wps:cNvSpPr/>
                      <wps:cNvPr id="8" name="Shape 8"/>
                      <wps:spPr>
                        <a:xfrm>
                          <a:off x="2159888" y="2679863"/>
                          <a:ext cx="6372225" cy="22002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Se elaborará un </w:t>
                            </w:r>
                            <w:r w:rsidDel="00000000" w:rsidR="00000000" w:rsidRPr="00000000">
                              <w:rPr>
                                <w:rFonts w:ascii="Arial" w:cs="Arial" w:eastAsia="Arial" w:hAnsi="Arial"/>
                                <w:b w:val="1"/>
                                <w:i w:val="0"/>
                                <w:smallCaps w:val="0"/>
                                <w:strike w:val="0"/>
                                <w:color w:val="000000"/>
                                <w:sz w:val="22"/>
                                <w:vertAlign w:val="baseline"/>
                              </w:rPr>
                              <w:t xml:space="preserve">examen único</w:t>
                            </w:r>
                            <w:r w:rsidDel="00000000" w:rsidR="00000000" w:rsidRPr="00000000">
                              <w:rPr>
                                <w:rFonts w:ascii="Arial" w:cs="Arial" w:eastAsia="Arial" w:hAnsi="Arial"/>
                                <w:b w:val="0"/>
                                <w:i w:val="0"/>
                                <w:smallCaps w:val="0"/>
                                <w:strike w:val="0"/>
                                <w:color w:val="000000"/>
                                <w:sz w:val="22"/>
                                <w:vertAlign w:val="baseline"/>
                              </w:rPr>
                              <w:t xml:space="preserve"> e idéntico (prueba formal escrita) que incluirá ejercicios de:</w:t>
                            </w:r>
                          </w:p>
                          <w:p w:rsidR="00000000" w:rsidDel="00000000" w:rsidP="00000000" w:rsidRDefault="00000000" w:rsidRPr="00000000">
                            <w:pPr>
                              <w:spacing w:after="0" w:before="0" w:line="360"/>
                              <w:ind w:left="720" w:right="0" w:firstLine="108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Gramática</w:t>
                            </w:r>
                          </w:p>
                          <w:p w:rsidR="00000000" w:rsidDel="00000000" w:rsidP="00000000" w:rsidRDefault="00000000" w:rsidRPr="00000000">
                            <w:pPr>
                              <w:spacing w:after="0" w:before="0" w:line="360"/>
                              <w:ind w:left="720" w:right="0" w:firstLine="1080"/>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Vocabulario</w:t>
                            </w:r>
                          </w:p>
                          <w:p w:rsidR="00000000" w:rsidDel="00000000" w:rsidP="00000000" w:rsidRDefault="00000000" w:rsidRPr="00000000">
                            <w:pPr>
                              <w:spacing w:after="0" w:before="0" w:line="360"/>
                              <w:ind w:left="720" w:right="0" w:firstLine="1080"/>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Producción escrita</w:t>
                            </w:r>
                          </w:p>
                          <w:p w:rsidR="00000000" w:rsidDel="00000000" w:rsidP="00000000" w:rsidRDefault="00000000" w:rsidRPr="00000000">
                            <w:pPr>
                              <w:spacing w:after="0" w:before="0" w:line="360"/>
                              <w:ind w:left="720" w:right="0" w:firstLine="1080"/>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Comprensión oral y escrita</w:t>
                            </w:r>
                          </w:p>
                          <w:p w:rsidR="00000000" w:rsidDel="00000000" w:rsidP="00000000" w:rsidRDefault="00000000" w:rsidRPr="00000000">
                            <w:pPr>
                              <w:spacing w:after="0" w:before="0" w:line="360"/>
                              <w:ind w:left="0" w:right="217.00000762939453"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La valoración máxima asignada a la prueba es de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100 puntos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distribuidos entre las preguntas o pruebas planteadas, tal y como se indica en los enunciados de las mismas. La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CALIFICACIÓN FINAL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de la prueba será sobre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10.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Para superar la prueba con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CALIFICACIÓN de 5</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el alumno/a deberá obtener 50 puntos sobre los 100 de la prueba.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-196847</wp:posOffset>
                </wp:positionH>
                <wp:positionV relativeFrom="paragraph">
                  <wp:posOffset>593726</wp:posOffset>
                </wp:positionV>
                <wp:extent cx="6391275" cy="2219325"/>
                <wp:effectExtent b="0" l="0" r="0" t="0"/>
                <wp:wrapNone/>
                <wp:docPr id="131471419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391275" cy="2219325"/>
                        </a:xfrm>
                        <a:prstGeom prst="rect"/>
                        <a:ln/>
                      </pic:spPr>
                    </pic:pic>
                  </a:graphicData>
                </a:graphic>
              </wp:anchor>
            </w:drawing>
          </mc:Fallback>
        </mc:AlternateConten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p w:rsidR="00000000" w:rsidDel="00000000" w:rsidP="00000000" w:rsidRDefault="00000000" w:rsidRPr="00000000" w14:paraId="0000007C">
      <w:pPr>
        <w:pStyle w:val="Heading1"/>
        <w:tabs>
          <w:tab w:val="left" w:leader="none" w:pos="503"/>
        </w:tabs>
        <w:ind w:firstLine="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1"/>
        <w:tabs>
          <w:tab w:val="left" w:leader="none" w:pos="503"/>
        </w:tabs>
        <w:ind w:firstLine="0"/>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numPr>
          <w:ilvl w:val="0"/>
          <w:numId w:val="5"/>
        </w:numPr>
        <w:tabs>
          <w:tab w:val="left" w:leader="none" w:pos="503"/>
        </w:tabs>
        <w:spacing w:after="240" w:lineRule="auto"/>
        <w:ind w:left="502" w:hanging="281"/>
        <w:rPr/>
      </w:pPr>
      <w:r w:rsidDel="00000000" w:rsidR="00000000" w:rsidRPr="00000000">
        <w:rPr>
          <w:rtl w:val="0"/>
        </w:rPr>
        <w:t xml:space="preserve">PROCEDIMIENTOS DE RECUPERACIÓN.</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 w:line="360" w:lineRule="auto"/>
        <w:ind w:left="222" w:right="217" w:firstLine="280.00000000000006"/>
        <w:jc w:val="both"/>
        <w:rPr>
          <w:color w:val="000000"/>
          <w:sz w:val="24"/>
          <w:szCs w:val="24"/>
        </w:rPr>
      </w:pPr>
      <w:r w:rsidDel="00000000" w:rsidR="00000000" w:rsidRPr="00000000">
        <w:rPr>
          <w:color w:val="000000"/>
          <w:sz w:val="24"/>
          <w:szCs w:val="24"/>
          <w:rtl w:val="0"/>
        </w:rPr>
        <w:t xml:space="preserve">No se realizarán pruebas de recuperación durante el curso ni en el mes de junio. Aquellos alumnos que se les desaplique la evaluación continua sólo podrán realizar una prueba final con contenidos basados en las cuatro destrezas, así como los contenidos gramaticales, de vocabulario y de los libros de lectura seleccionados para este nivel.</w:t>
      </w:r>
    </w:p>
    <w:p w:rsidR="00000000" w:rsidDel="00000000" w:rsidP="00000000" w:rsidRDefault="00000000" w:rsidRPr="00000000" w14:paraId="00000085">
      <w:pPr>
        <w:pStyle w:val="Heading1"/>
        <w:numPr>
          <w:ilvl w:val="0"/>
          <w:numId w:val="5"/>
        </w:numPr>
        <w:tabs>
          <w:tab w:val="left" w:leader="none" w:pos="503"/>
        </w:tabs>
        <w:spacing w:after="240" w:before="203" w:lineRule="auto"/>
        <w:ind w:left="502" w:hanging="281"/>
        <w:rPr/>
      </w:pPr>
      <w:r w:rsidDel="00000000" w:rsidR="00000000" w:rsidRPr="00000000">
        <w:rPr>
          <w:rtl w:val="0"/>
        </w:rPr>
        <w:t xml:space="preserve">SABERES BÁSICOS</w:t>
      </w:r>
    </w:p>
    <w:p w:rsidR="00000000" w:rsidDel="00000000" w:rsidP="00000000" w:rsidRDefault="00000000" w:rsidRPr="00000000" w14:paraId="00000086">
      <w:pPr>
        <w:spacing w:before="90" w:line="360" w:lineRule="auto"/>
        <w:ind w:right="207" w:firstLine="222"/>
        <w:jc w:val="both"/>
        <w:rPr>
          <w:b w:val="1"/>
          <w:sz w:val="24"/>
          <w:szCs w:val="24"/>
        </w:rPr>
      </w:pPr>
      <w:r w:rsidDel="00000000" w:rsidR="00000000" w:rsidRPr="00000000">
        <w:rPr>
          <w:b w:val="1"/>
          <w:sz w:val="24"/>
          <w:szCs w:val="24"/>
          <w:rtl w:val="0"/>
        </w:rPr>
        <w:t xml:space="preserve">Los marcados en “negrita” son los </w:t>
      </w:r>
      <w:r w:rsidDel="00000000" w:rsidR="00000000" w:rsidRPr="00000000">
        <w:rPr>
          <w:b w:val="1"/>
          <w:sz w:val="24"/>
          <w:szCs w:val="24"/>
          <w:u w:val="single"/>
          <w:rtl w:val="0"/>
        </w:rPr>
        <w:t xml:space="preserve">Saberes Básicos</w:t>
      </w:r>
      <w:r w:rsidDel="00000000" w:rsidR="00000000" w:rsidRPr="00000000">
        <w:rPr>
          <w:b w:val="1"/>
          <w:sz w:val="24"/>
          <w:szCs w:val="24"/>
          <w:rtl w:val="0"/>
        </w:rPr>
        <w:t xml:space="preserve"> que el alumno/a debe adquirir para superar la materia.</w:t>
      </w:r>
    </w:p>
    <w:p w:rsidR="00000000" w:rsidDel="00000000" w:rsidP="00000000" w:rsidRDefault="00000000" w:rsidRPr="00000000" w14:paraId="00000087">
      <w:pPr>
        <w:spacing w:before="221" w:line="360" w:lineRule="auto"/>
        <w:ind w:right="216"/>
        <w:jc w:val="both"/>
        <w:rPr>
          <w:b w:val="1"/>
          <w:color w:val="000000"/>
          <w:sz w:val="24"/>
          <w:szCs w:val="24"/>
          <w:u w:val="single"/>
        </w:rPr>
      </w:pPr>
      <w:r w:rsidDel="00000000" w:rsidR="00000000" w:rsidRPr="00000000">
        <w:rPr>
          <w:b w:val="1"/>
          <w:color w:val="000000"/>
          <w:sz w:val="24"/>
          <w:szCs w:val="24"/>
          <w:u w:val="single"/>
          <w:rtl w:val="0"/>
        </w:rPr>
        <w:t xml:space="preserve">A. Comunicación</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Autoconfianza. El error como instrumento de mejora y propuesta de reparación.</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Estrategias básicas para la planificación, ejecución, control y reparación de la comprensión, la producción y la coproducción de textos orales, escritos y multimodales.</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Conocimientos, destrezas y actitudes que permitan detectar y colaborar en actividades de mediación en situaciones cotidianas sencillas.</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b w:val="1"/>
          <w:color w:val="000000"/>
          <w:sz w:val="28"/>
          <w:szCs w:val="28"/>
        </w:rPr>
      </w:pPr>
      <w:r w:rsidDel="00000000" w:rsidR="00000000" w:rsidRPr="00000000">
        <w:rPr>
          <w:b w:val="1"/>
          <w:color w:val="000000"/>
          <w:sz w:val="24"/>
          <w:szCs w:val="24"/>
          <w:rtl w:val="0"/>
        </w:rPr>
        <w:t xml:space="preserve">Funciones comunicativas de uso común y más específico adecuadas al ámbito y al contexto comunicativo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ampliar el reportorio de formas para saludar y despedirse, presentar y presentarse; describir con propiedad personas, objetos, lugares, fenómenos y acontecimientos; situar con precisión eventos en el tiempo; situar objetos, personas y lugares en el espacio; pedir e intercambiar información sobre una mayor variedad de cuestiones cotidianas; dar y pedir específicamente instrucciones, consejos y órdenes; ofrecer, aceptar y rechazar ayuda, proposiciones o sugerencias; expresar parcialmente el gusto o el interés y las emociones; narrar acontecimientos pasados, describir situaciones presentes, y enunciar sucesos futuros con información detallada; expresar la opinión, la posibilidad, la capacidad, la obligación y la prohibición; expresar argumentaciones sencillas; realizar hipótesis y suposiciones detalladas; expresar la incertidumbre y la duda; reformular y resumir. </w:t>
      </w:r>
      <w:r w:rsidDel="00000000" w:rsidR="00000000" w:rsidRPr="00000000">
        <w:rPr>
          <w:rtl w:val="0"/>
        </w:rPr>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color w:val="000000"/>
          <w:sz w:val="24"/>
          <w:szCs w:val="24"/>
          <w:rtl w:val="0"/>
        </w:rPr>
        <w:t xml:space="preserve">Consolidación y </w:t>
      </w:r>
      <w:r w:rsidDel="00000000" w:rsidR="00000000" w:rsidRPr="00000000">
        <w:rPr>
          <w:b w:val="1"/>
          <w:color w:val="000000"/>
          <w:sz w:val="24"/>
          <w:szCs w:val="24"/>
          <w:rtl w:val="0"/>
        </w:rPr>
        <w:t xml:space="preserve">uso de estructuras y funciones</w:t>
      </w:r>
      <w:r w:rsidDel="00000000" w:rsidR="00000000" w:rsidRPr="00000000">
        <w:rPr>
          <w:color w:val="000000"/>
          <w:sz w:val="24"/>
          <w:szCs w:val="24"/>
          <w:rtl w:val="0"/>
        </w:rPr>
        <w:t xml:space="preserve"> asociadas a diferentes </w:t>
      </w:r>
      <w:r w:rsidDel="00000000" w:rsidR="00000000" w:rsidRPr="00000000">
        <w:rPr>
          <w:b w:val="1"/>
          <w:color w:val="000000"/>
          <w:sz w:val="24"/>
          <w:szCs w:val="24"/>
          <w:rtl w:val="0"/>
        </w:rPr>
        <w:t xml:space="preserve">situaciones de comunicación. </w:t>
      </w:r>
      <w:r w:rsidDel="00000000" w:rsidR="00000000" w:rsidRPr="00000000">
        <w:rPr>
          <w:rtl w:val="0"/>
        </w:rPr>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color w:val="000000"/>
          <w:sz w:val="24"/>
          <w:szCs w:val="24"/>
          <w:rtl w:val="0"/>
        </w:rPr>
        <w:t xml:space="preserve">Uso adecuado de estructuras y funciones asociadas a diferentes situaciones de comunicación y contextos: formal vs informal, presencial vs remoto, analógico vs digital…</w:t>
      </w:r>
      <w:r w:rsidDel="00000000" w:rsidR="00000000" w:rsidRPr="00000000">
        <w:rPr>
          <w:rtl w:val="0"/>
        </w:rPr>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b w:val="1"/>
          <w:color w:val="000000"/>
          <w:sz w:val="24"/>
          <w:szCs w:val="24"/>
          <w:rtl w:val="0"/>
        </w:rPr>
        <w:t xml:space="preserve">Describir y comparar hábitos y estilos de vida con acciones en curso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Presente simple y continuo. Used to + infinitivo. Pronombres interrogativos. </w:t>
      </w:r>
      <w:r w:rsidDel="00000000" w:rsidR="00000000" w:rsidRPr="00000000">
        <w:rPr>
          <w:rtl w:val="0"/>
        </w:rPr>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b w:val="1"/>
          <w:color w:val="000000"/>
          <w:sz w:val="24"/>
          <w:szCs w:val="24"/>
          <w:rtl w:val="0"/>
        </w:rPr>
        <w:t xml:space="preserve">Expresar hechos pasados vinculados con el presente o con un pasado anterior</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Pasado simple y continuo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Presente perfecto</w:t>
      </w:r>
      <w:r w:rsidDel="00000000" w:rsidR="00000000" w:rsidRPr="00000000">
        <w:rPr>
          <w:color w:val="000000"/>
          <w:sz w:val="24"/>
          <w:szCs w:val="24"/>
          <w:rtl w:val="0"/>
        </w:rPr>
        <w:t xml:space="preserve">: for, since, already, yet, etc. Preguntas sujeto y objeto. Marcadores del discurso. </w:t>
      </w:r>
      <w:r w:rsidDel="00000000" w:rsidR="00000000" w:rsidRPr="00000000">
        <w:rPr>
          <w:rtl w:val="0"/>
        </w:rPr>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b w:val="1"/>
          <w:color w:val="000000"/>
          <w:sz w:val="24"/>
          <w:szCs w:val="24"/>
          <w:rtl w:val="0"/>
        </w:rPr>
        <w:t xml:space="preserve">Hacer predicciones y expresar intenciones</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Expresar certeza y probabilidad</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Will. Be going to/Presente continuo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Oraciones temporales y condicionales (tipo I). May/might/can/can't</w:t>
      </w:r>
      <w:r w:rsidDel="00000000" w:rsidR="00000000" w:rsidRPr="00000000">
        <w:rPr>
          <w:color w:val="000000"/>
          <w:sz w:val="24"/>
          <w:szCs w:val="24"/>
          <w:rtl w:val="0"/>
        </w:rPr>
        <w:t xml:space="preserve">, etc. </w:t>
      </w:r>
      <w:r w:rsidDel="00000000" w:rsidR="00000000" w:rsidRPr="00000000">
        <w:rPr>
          <w:rtl w:val="0"/>
        </w:rPr>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b w:val="1"/>
          <w:color w:val="000000"/>
          <w:sz w:val="24"/>
          <w:szCs w:val="24"/>
          <w:rtl w:val="0"/>
        </w:rPr>
        <w:t xml:space="preserve">Dar instrucciones y órdenes</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modo imperativo.</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b w:val="1"/>
          <w:color w:val="000000"/>
          <w:sz w:val="24"/>
          <w:szCs w:val="24"/>
          <w:rtl w:val="0"/>
        </w:rPr>
        <w:t xml:space="preserve">Expresar gusto, interés, emoción y opiniones</w:t>
      </w:r>
      <w:r w:rsidDel="00000000" w:rsidR="00000000" w:rsidRPr="00000000">
        <w:rPr>
          <w:color w:val="000000"/>
          <w:sz w:val="24"/>
          <w:szCs w:val="24"/>
          <w:rtl w:val="0"/>
        </w:rPr>
        <w:t xml:space="preserve">: Hacer invitaciones y responder a las mismas. I love/like/enjoy/don’t like/hate/It’s too…, etc. </w:t>
      </w:r>
      <w:r w:rsidDel="00000000" w:rsidR="00000000" w:rsidRPr="00000000">
        <w:rPr>
          <w:b w:val="1"/>
          <w:color w:val="000000"/>
          <w:sz w:val="24"/>
          <w:szCs w:val="24"/>
          <w:rtl w:val="0"/>
        </w:rPr>
        <w:t xml:space="preserve">Conectores</w:t>
      </w:r>
      <w:r w:rsidDel="00000000" w:rsidR="00000000" w:rsidRPr="00000000">
        <w:rPr>
          <w:color w:val="000000"/>
          <w:sz w:val="24"/>
          <w:szCs w:val="24"/>
          <w:rtl w:val="0"/>
        </w:rPr>
        <w:t xml:space="preserve">: and, because, but, so, such, both, etc. </w:t>
      </w:r>
      <w:r w:rsidDel="00000000" w:rsidR="00000000" w:rsidRPr="00000000">
        <w:rPr>
          <w:b w:val="1"/>
          <w:color w:val="000000"/>
          <w:sz w:val="24"/>
          <w:szCs w:val="24"/>
          <w:rtl w:val="0"/>
        </w:rPr>
        <w:t xml:space="preserve">Adjetivos en grado comparativo y superlativo. </w:t>
      </w:r>
      <w:r w:rsidDel="00000000" w:rsidR="00000000" w:rsidRPr="00000000">
        <w:rPr>
          <w:rtl w:val="0"/>
        </w:rPr>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b w:val="1"/>
          <w:color w:val="000000"/>
          <w:sz w:val="24"/>
          <w:szCs w:val="24"/>
          <w:rtl w:val="0"/>
        </w:rPr>
        <w:t xml:space="preserve">Expresar hipótesis y dar consejos y hacer sugerencias</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Oraciones condicionales (tipo II). Should/ Shouldn’t.</w:t>
      </w:r>
      <w:r w:rsidDel="00000000" w:rsidR="00000000" w:rsidRPr="00000000">
        <w:rPr>
          <w:rtl w:val="0"/>
        </w:rPr>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color w:val="000000"/>
          <w:sz w:val="24"/>
          <w:szCs w:val="24"/>
          <w:rtl w:val="0"/>
        </w:rPr>
        <w:t xml:space="preserve">Expresar procesos y cambios</w:t>
      </w:r>
      <w:r w:rsidDel="00000000" w:rsidR="00000000" w:rsidRPr="00000000">
        <w:rPr>
          <w:b w:val="1"/>
          <w:color w:val="000000"/>
          <w:sz w:val="24"/>
          <w:szCs w:val="24"/>
          <w:rtl w:val="0"/>
        </w:rPr>
        <w:t xml:space="preserve">. Voz pasiva</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color w:val="000000"/>
          <w:sz w:val="24"/>
          <w:szCs w:val="24"/>
          <w:rtl w:val="0"/>
        </w:rPr>
        <w:t xml:space="preserve">Transmitir las opiniones e ideas de otros. </w:t>
      </w:r>
      <w:r w:rsidDel="00000000" w:rsidR="00000000" w:rsidRPr="00000000">
        <w:rPr>
          <w:b w:val="1"/>
          <w:color w:val="000000"/>
          <w:sz w:val="24"/>
          <w:szCs w:val="24"/>
          <w:rtl w:val="0"/>
        </w:rPr>
        <w:t xml:space="preserve">Estilo indirecto</w:t>
      </w:r>
      <w:r w:rsidDel="00000000" w:rsidR="00000000" w:rsidRPr="00000000">
        <w:rPr>
          <w:color w:val="000000"/>
          <w:sz w:val="24"/>
          <w:szCs w:val="24"/>
          <w:rtl w:val="0"/>
        </w:rPr>
        <w:t xml:space="preserve">. Expresiones temporales. Describir, identificar y ubicar cosas, lugares y personas. </w:t>
      </w:r>
      <w:r w:rsidDel="00000000" w:rsidR="00000000" w:rsidRPr="00000000">
        <w:rPr>
          <w:b w:val="1"/>
          <w:color w:val="000000"/>
          <w:sz w:val="24"/>
          <w:szCs w:val="24"/>
          <w:rtl w:val="0"/>
        </w:rPr>
        <w:t xml:space="preserve">Pronombres relativos</w:t>
      </w:r>
      <w:r w:rsidDel="00000000" w:rsidR="00000000" w:rsidRPr="00000000">
        <w:rPr>
          <w:color w:val="000000"/>
          <w:sz w:val="24"/>
          <w:szCs w:val="24"/>
          <w:rtl w:val="0"/>
        </w:rPr>
        <w:t xml:space="preserve">. Oraciones de relativo especificativas. Compuestos de some/any. </w:t>
      </w:r>
      <w:r w:rsidDel="00000000" w:rsidR="00000000" w:rsidRPr="00000000">
        <w:rPr>
          <w:rtl w:val="0"/>
        </w:rPr>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b w:val="1"/>
          <w:color w:val="000000"/>
          <w:sz w:val="24"/>
          <w:szCs w:val="24"/>
          <w:rtl w:val="0"/>
        </w:rPr>
        <w:t xml:space="preserve">Relaciones temporales, afirmación, exclamación, negación, interrogación, expresión del tiempo pasado, expresión del aspecto</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b w:val="1"/>
          <w:color w:val="000000"/>
          <w:sz w:val="28"/>
          <w:szCs w:val="28"/>
        </w:rPr>
      </w:pPr>
      <w:r w:rsidDel="00000000" w:rsidR="00000000" w:rsidRPr="00000000">
        <w:rPr>
          <w:color w:val="000000"/>
          <w:sz w:val="24"/>
          <w:szCs w:val="24"/>
          <w:rtl w:val="0"/>
        </w:rPr>
        <w:t xml:space="preserve">Reformular ideas y resumirlas: In other words, that´s to say, in short, summing up, to put in a nutshell… </w:t>
      </w:r>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Modelos contextuales y géneros discursivos básicos en la </w:t>
      </w:r>
      <w:r w:rsidDel="00000000" w:rsidR="00000000" w:rsidRPr="00000000">
        <w:rPr>
          <w:b w:val="1"/>
          <w:color w:val="000000"/>
          <w:sz w:val="24"/>
          <w:szCs w:val="24"/>
          <w:rtl w:val="0"/>
        </w:rPr>
        <w:t xml:space="preserve">comprensión, producción y coproducción de textos orales, escritos y multimodales, breves y sencillos, literarios y no literarios</w:t>
      </w:r>
      <w:r w:rsidDel="00000000" w:rsidR="00000000" w:rsidRPr="00000000">
        <w:rPr>
          <w:color w:val="000000"/>
          <w:sz w:val="24"/>
          <w:szCs w:val="24"/>
          <w:rtl w:val="0"/>
        </w:rPr>
        <w:t xml:space="preserve">: características y reconocimiento del contexto (participantes y situación), expectativas generadas por el contexto; organización y estructuración según el género y la función textual.</w:t>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b w:val="1"/>
          <w:color w:val="000000"/>
          <w:sz w:val="24"/>
          <w:szCs w:val="24"/>
        </w:rPr>
      </w:pPr>
      <w:r w:rsidDel="00000000" w:rsidR="00000000" w:rsidRPr="00000000">
        <w:rPr>
          <w:b w:val="1"/>
          <w:color w:val="000000"/>
          <w:sz w:val="24"/>
          <w:szCs w:val="24"/>
          <w:rtl w:val="0"/>
        </w:rPr>
        <w:t xml:space="preserve">Unidades lingüísticas</w:t>
      </w:r>
      <w:r w:rsidDel="00000000" w:rsidR="00000000" w:rsidRPr="00000000">
        <w:rPr>
          <w:color w:val="000000"/>
          <w:sz w:val="24"/>
          <w:szCs w:val="24"/>
          <w:rtl w:val="0"/>
        </w:rPr>
        <w:t xml:space="preserve"> básicas y significados asociados a dichas unidades tales como la expresión de la </w:t>
      </w:r>
      <w:r w:rsidDel="00000000" w:rsidR="00000000" w:rsidRPr="00000000">
        <w:rPr>
          <w:b w:val="1"/>
          <w:color w:val="000000"/>
          <w:sz w:val="24"/>
          <w:szCs w:val="24"/>
          <w:rtl w:val="0"/>
        </w:rPr>
        <w:t xml:space="preserve">entidad</w:t>
      </w:r>
      <w:r w:rsidDel="00000000" w:rsidR="00000000" w:rsidRPr="00000000">
        <w:rPr>
          <w:color w:val="000000"/>
          <w:sz w:val="24"/>
          <w:szCs w:val="24"/>
          <w:rtl w:val="0"/>
        </w:rPr>
        <w:t xml:space="preserve"> y sus propiedades, </w:t>
      </w:r>
      <w:r w:rsidDel="00000000" w:rsidR="00000000" w:rsidRPr="00000000">
        <w:rPr>
          <w:b w:val="1"/>
          <w:color w:val="000000"/>
          <w:sz w:val="24"/>
          <w:szCs w:val="24"/>
          <w:rtl w:val="0"/>
        </w:rPr>
        <w:t xml:space="preserve">cantidad y cualidad, el espacio y las relaciones espaciales, el tiempo y las relaciones temporales, la afirmación, la negación, la interrogación y la exclamación, relaciones lógicas básicas.</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b w:val="1"/>
          <w:color w:val="000000"/>
          <w:sz w:val="24"/>
          <w:szCs w:val="24"/>
        </w:rPr>
      </w:pPr>
      <w:r w:rsidDel="00000000" w:rsidR="00000000" w:rsidRPr="00000000">
        <w:rPr>
          <w:b w:val="1"/>
          <w:color w:val="000000"/>
          <w:sz w:val="24"/>
          <w:szCs w:val="24"/>
          <w:rtl w:val="0"/>
        </w:rPr>
        <w:t xml:space="preserve">Léxico</w:t>
      </w:r>
      <w:r w:rsidDel="00000000" w:rsidR="00000000" w:rsidRPr="00000000">
        <w:rPr>
          <w:color w:val="000000"/>
          <w:sz w:val="24"/>
          <w:szCs w:val="24"/>
          <w:rtl w:val="0"/>
        </w:rPr>
        <w:t xml:space="preserve"> de uso común y de interés para el alumnado relativo a </w:t>
      </w:r>
      <w:r w:rsidDel="00000000" w:rsidR="00000000" w:rsidRPr="00000000">
        <w:rPr>
          <w:b w:val="1"/>
          <w:color w:val="000000"/>
          <w:sz w:val="24"/>
          <w:szCs w:val="24"/>
          <w:rtl w:val="0"/>
        </w:rPr>
        <w:t xml:space="preserve">identificación personal, relaciones interpersonales, lugares y entornos cercanos, ocio y tiempo libre, vida cotidiana, salud y actividad física, vivienda y hogar, clima y entorno natural, tecnologías de la información y la comunicación.</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8"/>
          <w:szCs w:val="28"/>
        </w:rPr>
      </w:pPr>
      <w:r w:rsidDel="00000000" w:rsidR="00000000" w:rsidRPr="00000000">
        <w:rPr>
          <w:b w:val="1"/>
          <w:color w:val="000000"/>
          <w:sz w:val="24"/>
          <w:szCs w:val="24"/>
          <w:rtl w:val="0"/>
        </w:rPr>
        <w:t xml:space="preserve">Patrones sonoros, acentuales, rítmicos y de entonació</w:t>
      </w:r>
      <w:r w:rsidDel="00000000" w:rsidR="00000000" w:rsidRPr="00000000">
        <w:rPr>
          <w:color w:val="000000"/>
          <w:sz w:val="24"/>
          <w:szCs w:val="24"/>
          <w:rtl w:val="0"/>
        </w:rPr>
        <w:t xml:space="preserve">n de uso común, y </w:t>
      </w:r>
      <w:r w:rsidDel="00000000" w:rsidR="00000000" w:rsidRPr="00000000">
        <w:rPr>
          <w:b w:val="1"/>
          <w:color w:val="000000"/>
          <w:sz w:val="24"/>
          <w:szCs w:val="24"/>
          <w:rtl w:val="0"/>
        </w:rPr>
        <w:t xml:space="preserve">significados e intenciones comunicativas</w:t>
      </w:r>
      <w:r w:rsidDel="00000000" w:rsidR="00000000" w:rsidRPr="00000000">
        <w:rPr>
          <w:color w:val="000000"/>
          <w:sz w:val="24"/>
          <w:szCs w:val="24"/>
          <w:rtl w:val="0"/>
        </w:rPr>
        <w:t xml:space="preserve"> generales asociadas a dichos patrones. </w:t>
      </w: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color w:val="000000"/>
          <w:sz w:val="28"/>
          <w:szCs w:val="28"/>
        </w:rPr>
      </w:pPr>
      <w:r w:rsidDel="00000000" w:rsidR="00000000" w:rsidRPr="00000000">
        <w:rPr>
          <w:color w:val="000000"/>
          <w:sz w:val="24"/>
          <w:szCs w:val="24"/>
          <w:rtl w:val="0"/>
        </w:rPr>
        <w:t xml:space="preserve">Reconocimiento y profundización en el uso de los símbolos fonéticos y pronunciación de fonemas de especial dificultad. </w:t>
      </w:r>
      <w:r w:rsidDel="00000000" w:rsidR="00000000" w:rsidRPr="00000000">
        <w:rPr>
          <w:rtl w:val="0"/>
        </w:rPr>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color w:val="000000"/>
          <w:sz w:val="28"/>
          <w:szCs w:val="28"/>
        </w:rPr>
      </w:pPr>
      <w:r w:rsidDel="00000000" w:rsidR="00000000" w:rsidRPr="00000000">
        <w:rPr>
          <w:color w:val="000000"/>
          <w:sz w:val="24"/>
          <w:szCs w:val="24"/>
          <w:rtl w:val="0"/>
        </w:rPr>
        <w:t xml:space="preserve">Reconocimiento y producción autónoma de diferentes </w:t>
      </w:r>
      <w:r w:rsidDel="00000000" w:rsidR="00000000" w:rsidRPr="00000000">
        <w:rPr>
          <w:b w:val="1"/>
          <w:color w:val="000000"/>
          <w:sz w:val="24"/>
          <w:szCs w:val="24"/>
          <w:rtl w:val="0"/>
        </w:rPr>
        <w:t xml:space="preserve">patrones de ritmo, entonación y acentuación de palabras y frases</w:t>
      </w:r>
      <w:r w:rsidDel="00000000" w:rsidR="00000000" w:rsidRPr="00000000">
        <w:rPr>
          <w:color w:val="000000"/>
          <w:sz w:val="24"/>
          <w:szCs w:val="24"/>
          <w:rtl w:val="0"/>
        </w:rPr>
        <w:t xml:space="preserve"> (acentos tónicos, acentuación del discurso). </w:t>
      </w:r>
      <w:r w:rsidDel="00000000" w:rsidR="00000000" w:rsidRPr="00000000">
        <w:rPr>
          <w:rtl w:val="0"/>
        </w:rPr>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spacing w:line="360" w:lineRule="auto"/>
        <w:ind w:left="1440" w:right="216" w:hanging="360"/>
        <w:jc w:val="both"/>
        <w:rPr>
          <w:color w:val="000000"/>
          <w:sz w:val="28"/>
          <w:szCs w:val="28"/>
        </w:rPr>
      </w:pPr>
      <w:r w:rsidDel="00000000" w:rsidR="00000000" w:rsidRPr="00000000">
        <w:rPr>
          <w:color w:val="000000"/>
          <w:sz w:val="24"/>
          <w:szCs w:val="24"/>
          <w:rtl w:val="0"/>
        </w:rPr>
        <w:t xml:space="preserve">Pronunciación de fonemas de especial dificultad.</w:t>
      </w:r>
      <w:r w:rsidDel="00000000" w:rsidR="00000000" w:rsidRPr="00000000">
        <w:rPr>
          <w:rtl w:val="0"/>
        </w:rPr>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b w:val="1"/>
          <w:color w:val="000000"/>
          <w:sz w:val="24"/>
          <w:szCs w:val="24"/>
          <w:rtl w:val="0"/>
        </w:rPr>
        <w:t xml:space="preserve">Convenciones ortográficas básicas</w:t>
      </w:r>
      <w:r w:rsidDel="00000000" w:rsidR="00000000" w:rsidRPr="00000000">
        <w:rPr>
          <w:color w:val="000000"/>
          <w:sz w:val="24"/>
          <w:szCs w:val="24"/>
          <w:rtl w:val="0"/>
        </w:rPr>
        <w:t xml:space="preserve"> y significados e intenciones comunicativas asociados a los formatos, patrones y elementos gráficos.</w:t>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b w:val="1"/>
          <w:color w:val="000000"/>
          <w:sz w:val="24"/>
          <w:szCs w:val="24"/>
          <w:rtl w:val="0"/>
        </w:rPr>
        <w:t xml:space="preserve">Convenciones y estrategias conversacionales básicas</w:t>
      </w:r>
      <w:r w:rsidDel="00000000" w:rsidR="00000000" w:rsidRPr="00000000">
        <w:rPr>
          <w:color w:val="000000"/>
          <w:sz w:val="24"/>
          <w:szCs w:val="24"/>
          <w:rtl w:val="0"/>
        </w:rPr>
        <w:t xml:space="preserve">, en formato síncrono o asíncrono, para </w:t>
      </w:r>
      <w:r w:rsidDel="00000000" w:rsidR="00000000" w:rsidRPr="00000000">
        <w:rPr>
          <w:b w:val="1"/>
          <w:color w:val="000000"/>
          <w:sz w:val="24"/>
          <w:szCs w:val="24"/>
          <w:rtl w:val="0"/>
        </w:rPr>
        <w:t xml:space="preserve">iniciar, mantener y terminar la comunicación, tomar y ceder la palabra, pedir y dar aclaraciones y explicaciones, reformular, comparar y contrastar, resumir, colaborar, debatir, etc</w:t>
      </w:r>
      <w:r w:rsidDel="00000000" w:rsidR="00000000" w:rsidRPr="00000000">
        <w:rPr>
          <w:color w:val="000000"/>
          <w:sz w:val="24"/>
          <w:szCs w:val="24"/>
          <w:rtl w:val="0"/>
        </w:rPr>
        <w:t xml:space="preserve">.</w:t>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Recursos para el aprendizaje y </w:t>
      </w:r>
      <w:r w:rsidDel="00000000" w:rsidR="00000000" w:rsidRPr="00000000">
        <w:rPr>
          <w:b w:val="1"/>
          <w:color w:val="000000"/>
          <w:sz w:val="24"/>
          <w:szCs w:val="24"/>
          <w:rtl w:val="0"/>
        </w:rPr>
        <w:t xml:space="preserve">estrategias básicas de búsqueda de información</w:t>
      </w:r>
      <w:r w:rsidDel="00000000" w:rsidR="00000000" w:rsidRPr="00000000">
        <w:rPr>
          <w:color w:val="000000"/>
          <w:sz w:val="24"/>
          <w:szCs w:val="24"/>
          <w:rtl w:val="0"/>
        </w:rPr>
        <w:t xml:space="preserve">: diccionarios, libros de consulta, bibliotecas, recursos digitales e informáticos, etc.</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Identificación de la autoría de las fuentes consultadas y los contenidos utilizados.</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Herramientas analógicas y digitales básicas para la comprensión, producción y coproducción oral, escrita y multimodal; y </w:t>
      </w:r>
      <w:r w:rsidDel="00000000" w:rsidR="00000000" w:rsidRPr="00000000">
        <w:rPr>
          <w:b w:val="1"/>
          <w:color w:val="000000"/>
          <w:sz w:val="24"/>
          <w:szCs w:val="24"/>
          <w:rtl w:val="0"/>
        </w:rPr>
        <w:t xml:space="preserve">plataformas virtuales de interacción, cooperación y colaboración educativa</w:t>
      </w:r>
      <w:r w:rsidDel="00000000" w:rsidR="00000000" w:rsidRPr="00000000">
        <w:rPr>
          <w:color w:val="000000"/>
          <w:sz w:val="24"/>
          <w:szCs w:val="24"/>
          <w:rtl w:val="0"/>
        </w:rPr>
        <w:t xml:space="preserve"> (aulas virtuales, videoconferencias, herramientas digitales colaborativas, etc.) para el aprendizaje, la comunicación y el desarrollo de proyectos con hablantes o estudiantes de la lengua extranjera.</w:t>
      </w:r>
    </w:p>
    <w:p w:rsidR="00000000" w:rsidDel="00000000" w:rsidP="00000000" w:rsidRDefault="00000000" w:rsidRPr="00000000" w14:paraId="000000A4">
      <w:pPr>
        <w:spacing w:before="221" w:line="360" w:lineRule="auto"/>
        <w:ind w:right="216"/>
        <w:jc w:val="both"/>
        <w:rPr>
          <w:b w:val="1"/>
          <w:color w:val="000000"/>
          <w:sz w:val="24"/>
          <w:szCs w:val="24"/>
          <w:u w:val="single"/>
        </w:rPr>
      </w:pPr>
      <w:r w:rsidDel="00000000" w:rsidR="00000000" w:rsidRPr="00000000">
        <w:rPr>
          <w:b w:val="1"/>
          <w:color w:val="000000"/>
          <w:sz w:val="24"/>
          <w:szCs w:val="24"/>
          <w:u w:val="single"/>
          <w:rtl w:val="0"/>
        </w:rPr>
        <w:t xml:space="preserve">B. Plurilingüismo</w:t>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Estrategias y técnicas para </w:t>
      </w:r>
      <w:r w:rsidDel="00000000" w:rsidR="00000000" w:rsidRPr="00000000">
        <w:rPr>
          <w:b w:val="1"/>
          <w:color w:val="000000"/>
          <w:sz w:val="24"/>
          <w:szCs w:val="24"/>
          <w:rtl w:val="0"/>
        </w:rPr>
        <w:t xml:space="preserve">responder eficazmente</w:t>
      </w:r>
      <w:r w:rsidDel="00000000" w:rsidR="00000000" w:rsidRPr="00000000">
        <w:rPr>
          <w:color w:val="000000"/>
          <w:sz w:val="24"/>
          <w:szCs w:val="24"/>
          <w:rtl w:val="0"/>
        </w:rPr>
        <w:t xml:space="preserve"> y con niveles crecientes de </w:t>
      </w:r>
      <w:r w:rsidDel="00000000" w:rsidR="00000000" w:rsidRPr="00000000">
        <w:rPr>
          <w:b w:val="1"/>
          <w:color w:val="000000"/>
          <w:sz w:val="24"/>
          <w:szCs w:val="24"/>
          <w:rtl w:val="0"/>
        </w:rPr>
        <w:t xml:space="preserve">fluidez</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adecuación</w:t>
      </w:r>
      <w:r w:rsidDel="00000000" w:rsidR="00000000" w:rsidRPr="00000000">
        <w:rPr>
          <w:color w:val="000000"/>
          <w:sz w:val="24"/>
          <w:szCs w:val="24"/>
          <w:rtl w:val="0"/>
        </w:rPr>
        <w:t xml:space="preserve"> y </w:t>
      </w:r>
      <w:r w:rsidDel="00000000" w:rsidR="00000000" w:rsidRPr="00000000">
        <w:rPr>
          <w:b w:val="1"/>
          <w:color w:val="000000"/>
          <w:sz w:val="24"/>
          <w:szCs w:val="24"/>
          <w:rtl w:val="0"/>
        </w:rPr>
        <w:t xml:space="preserve">corrección</w:t>
      </w:r>
      <w:r w:rsidDel="00000000" w:rsidR="00000000" w:rsidRPr="00000000">
        <w:rPr>
          <w:color w:val="000000"/>
          <w:sz w:val="24"/>
          <w:szCs w:val="24"/>
          <w:rtl w:val="0"/>
        </w:rPr>
        <w:t xml:space="preserve"> a una </w:t>
      </w:r>
      <w:r w:rsidDel="00000000" w:rsidR="00000000" w:rsidRPr="00000000">
        <w:rPr>
          <w:b w:val="1"/>
          <w:color w:val="000000"/>
          <w:sz w:val="24"/>
          <w:szCs w:val="24"/>
          <w:rtl w:val="0"/>
        </w:rPr>
        <w:t xml:space="preserve">necesidad comunicativa concreta</w:t>
      </w:r>
      <w:r w:rsidDel="00000000" w:rsidR="00000000" w:rsidRPr="00000000">
        <w:rPr>
          <w:color w:val="000000"/>
          <w:sz w:val="24"/>
          <w:szCs w:val="24"/>
          <w:rtl w:val="0"/>
        </w:rPr>
        <w:t xml:space="preserve"> a pesar de las limitaciones derivadas del nivel de competencia en la lengua extranjera y en las demás lenguas del repertorio lingüístico propio.</w:t>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rsidR="00000000" w:rsidDel="00000000" w:rsidP="00000000" w:rsidRDefault="00000000" w:rsidRPr="00000000" w14:paraId="000000A7">
      <w:pPr>
        <w:numPr>
          <w:ilvl w:val="0"/>
          <w:numId w:val="3"/>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Estrategias y herramientas de uso común para la </w:t>
      </w:r>
      <w:r w:rsidDel="00000000" w:rsidR="00000000" w:rsidRPr="00000000">
        <w:rPr>
          <w:b w:val="1"/>
          <w:color w:val="000000"/>
          <w:sz w:val="24"/>
          <w:szCs w:val="24"/>
          <w:rtl w:val="0"/>
        </w:rPr>
        <w:t xml:space="preserve">autoevaluación, la coevaluación y la autorreparación</w:t>
      </w:r>
      <w:r w:rsidDel="00000000" w:rsidR="00000000" w:rsidRPr="00000000">
        <w:rPr>
          <w:color w:val="000000"/>
          <w:sz w:val="24"/>
          <w:szCs w:val="24"/>
          <w:rtl w:val="0"/>
        </w:rPr>
        <w:t xml:space="preserve">, analógicas y digitales, individuales y cooperativas.</w:t>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Expresiones y léxico específico de uso común para intercambiar ideas sobre la comunicación, la lengua, el aprendizaje y las herramientas de comunicación y aprendizaje (metalenguaje).</w:t>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b w:val="1"/>
          <w:color w:val="000000"/>
          <w:sz w:val="24"/>
          <w:szCs w:val="24"/>
          <w:rtl w:val="0"/>
        </w:rPr>
        <w:t xml:space="preserve">Comparación entre lenguas</w:t>
      </w:r>
      <w:r w:rsidDel="00000000" w:rsidR="00000000" w:rsidRPr="00000000">
        <w:rPr>
          <w:color w:val="000000"/>
          <w:sz w:val="24"/>
          <w:szCs w:val="24"/>
          <w:rtl w:val="0"/>
        </w:rPr>
        <w:t xml:space="preserve"> a partir de elementos de la lengua extranjera y otras lenguas: origen y parentescos.</w:t>
      </w:r>
    </w:p>
    <w:p w:rsidR="00000000" w:rsidDel="00000000" w:rsidP="00000000" w:rsidRDefault="00000000" w:rsidRPr="00000000" w14:paraId="000000AA">
      <w:pPr>
        <w:spacing w:before="221" w:line="360" w:lineRule="auto"/>
        <w:ind w:right="216"/>
        <w:jc w:val="both"/>
        <w:rPr>
          <w:b w:val="1"/>
          <w:color w:val="000000"/>
          <w:sz w:val="24"/>
          <w:szCs w:val="24"/>
          <w:u w:val="single"/>
        </w:rPr>
      </w:pPr>
      <w:r w:rsidDel="00000000" w:rsidR="00000000" w:rsidRPr="00000000">
        <w:rPr>
          <w:b w:val="1"/>
          <w:color w:val="000000"/>
          <w:sz w:val="24"/>
          <w:szCs w:val="24"/>
          <w:u w:val="single"/>
          <w:rtl w:val="0"/>
        </w:rPr>
        <w:t xml:space="preserve">C. Interculturalidad</w:t>
      </w:r>
    </w:p>
    <w:p w:rsidR="00000000" w:rsidDel="00000000" w:rsidP="00000000" w:rsidRDefault="00000000" w:rsidRPr="00000000" w14:paraId="000000AB">
      <w:pPr>
        <w:numPr>
          <w:ilvl w:val="0"/>
          <w:numId w:val="4"/>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La lengua extranjera como </w:t>
      </w:r>
      <w:r w:rsidDel="00000000" w:rsidR="00000000" w:rsidRPr="00000000">
        <w:rPr>
          <w:b w:val="1"/>
          <w:color w:val="000000"/>
          <w:sz w:val="24"/>
          <w:szCs w:val="24"/>
          <w:rtl w:val="0"/>
        </w:rPr>
        <w:t xml:space="preserve">medio de comunicación interpersonal e internacional</w:t>
      </w:r>
      <w:r w:rsidDel="00000000" w:rsidR="00000000" w:rsidRPr="00000000">
        <w:rPr>
          <w:color w:val="000000"/>
          <w:sz w:val="24"/>
          <w:szCs w:val="24"/>
          <w:rtl w:val="0"/>
        </w:rPr>
        <w:t xml:space="preserve">, como fuente de información y como </w:t>
      </w:r>
      <w:r w:rsidDel="00000000" w:rsidR="00000000" w:rsidRPr="00000000">
        <w:rPr>
          <w:b w:val="1"/>
          <w:color w:val="000000"/>
          <w:sz w:val="24"/>
          <w:szCs w:val="24"/>
          <w:rtl w:val="0"/>
        </w:rPr>
        <w:t xml:space="preserve">herramienta de participación social y de enriquecimiento personal.</w:t>
      </w:r>
      <w:r w:rsidDel="00000000" w:rsidR="00000000" w:rsidRPr="00000000">
        <w:rPr>
          <w:rtl w:val="0"/>
        </w:rPr>
      </w:r>
    </w:p>
    <w:p w:rsidR="00000000" w:rsidDel="00000000" w:rsidP="00000000" w:rsidRDefault="00000000" w:rsidRPr="00000000" w14:paraId="000000AC">
      <w:pPr>
        <w:numPr>
          <w:ilvl w:val="0"/>
          <w:numId w:val="4"/>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b w:val="1"/>
          <w:color w:val="000000"/>
          <w:sz w:val="24"/>
          <w:szCs w:val="24"/>
          <w:rtl w:val="0"/>
        </w:rPr>
        <w:t xml:space="preserve">Interés</w:t>
      </w:r>
      <w:r w:rsidDel="00000000" w:rsidR="00000000" w:rsidRPr="00000000">
        <w:rPr>
          <w:color w:val="000000"/>
          <w:sz w:val="24"/>
          <w:szCs w:val="24"/>
          <w:rtl w:val="0"/>
        </w:rPr>
        <w:t xml:space="preserve"> e </w:t>
      </w:r>
      <w:r w:rsidDel="00000000" w:rsidR="00000000" w:rsidRPr="00000000">
        <w:rPr>
          <w:b w:val="1"/>
          <w:color w:val="000000"/>
          <w:sz w:val="24"/>
          <w:szCs w:val="24"/>
          <w:rtl w:val="0"/>
        </w:rPr>
        <w:t xml:space="preserve">iniciativa</w:t>
      </w:r>
      <w:r w:rsidDel="00000000" w:rsidR="00000000" w:rsidRPr="00000000">
        <w:rPr>
          <w:color w:val="000000"/>
          <w:sz w:val="24"/>
          <w:szCs w:val="24"/>
          <w:rtl w:val="0"/>
        </w:rPr>
        <w:t xml:space="preserve"> en la </w:t>
      </w:r>
      <w:r w:rsidDel="00000000" w:rsidR="00000000" w:rsidRPr="00000000">
        <w:rPr>
          <w:b w:val="1"/>
          <w:color w:val="000000"/>
          <w:sz w:val="24"/>
          <w:szCs w:val="24"/>
          <w:rtl w:val="0"/>
        </w:rPr>
        <w:t xml:space="preserve">realización de intercambios comunicativos</w:t>
      </w:r>
      <w:r w:rsidDel="00000000" w:rsidR="00000000" w:rsidRPr="00000000">
        <w:rPr>
          <w:color w:val="000000"/>
          <w:sz w:val="24"/>
          <w:szCs w:val="24"/>
          <w:rtl w:val="0"/>
        </w:rPr>
        <w:t xml:space="preserve"> a través de diferentes medios con hablantes o estudiantes de la lengua extranjera.</w:t>
      </w:r>
    </w:p>
    <w:p w:rsidR="00000000" w:rsidDel="00000000" w:rsidP="00000000" w:rsidRDefault="00000000" w:rsidRPr="00000000" w14:paraId="000000AD">
      <w:pPr>
        <w:numPr>
          <w:ilvl w:val="0"/>
          <w:numId w:val="4"/>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b w:val="1"/>
          <w:color w:val="000000"/>
          <w:sz w:val="24"/>
          <w:szCs w:val="24"/>
          <w:rtl w:val="0"/>
        </w:rPr>
        <w:t xml:space="preserve">Aspectos socioculturales y sociolingüísticos de uso común</w:t>
      </w:r>
      <w:r w:rsidDel="00000000" w:rsidR="00000000" w:rsidRPr="00000000">
        <w:rPr>
          <w:color w:val="000000"/>
          <w:sz w:val="24"/>
          <w:szCs w:val="24"/>
          <w:rtl w:val="0"/>
        </w:rPr>
        <w:t xml:space="preserve"> relativos a la vida cotidiana, las condiciones de vida y las relaciones interpersonales; convenciones sociales de uso común; lenguaje no verbal, cortesía lingüística y etiqueta digital; cultura, normas, actitudes, costumbres y valores propios de países donde se habla la lengua extranjera.</w:t>
      </w:r>
    </w:p>
    <w:p w:rsidR="00000000" w:rsidDel="00000000" w:rsidP="00000000" w:rsidRDefault="00000000" w:rsidRPr="00000000" w14:paraId="000000AE">
      <w:pPr>
        <w:numPr>
          <w:ilvl w:val="0"/>
          <w:numId w:val="4"/>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Estrategias de uso común para </w:t>
      </w:r>
      <w:r w:rsidDel="00000000" w:rsidR="00000000" w:rsidRPr="00000000">
        <w:rPr>
          <w:b w:val="1"/>
          <w:color w:val="000000"/>
          <w:sz w:val="24"/>
          <w:szCs w:val="24"/>
          <w:rtl w:val="0"/>
        </w:rPr>
        <w:t xml:space="preserve">entender y apreciar la diversidad lingüística</w:t>
      </w:r>
      <w:r w:rsidDel="00000000" w:rsidR="00000000" w:rsidRPr="00000000">
        <w:rPr>
          <w:color w:val="000000"/>
          <w:sz w:val="24"/>
          <w:szCs w:val="24"/>
          <w:rtl w:val="0"/>
        </w:rPr>
        <w:t xml:space="preserve">, cultural y artística, atendiendo a valores ecosociales y democráticos.</w:t>
      </w:r>
    </w:p>
    <w:p w:rsidR="00000000" w:rsidDel="00000000" w:rsidP="00000000" w:rsidRDefault="00000000" w:rsidRPr="00000000" w14:paraId="000000AF">
      <w:pPr>
        <w:numPr>
          <w:ilvl w:val="0"/>
          <w:numId w:val="4"/>
        </w:numPr>
        <w:pBdr>
          <w:top w:space="0" w:sz="0" w:val="nil"/>
          <w:left w:space="0" w:sz="0" w:val="nil"/>
          <w:bottom w:space="0" w:sz="0" w:val="nil"/>
          <w:right w:space="0" w:sz="0" w:val="nil"/>
          <w:between w:space="0" w:sz="0" w:val="nil"/>
        </w:pBdr>
        <w:spacing w:line="360" w:lineRule="auto"/>
        <w:ind w:left="720" w:right="216" w:hanging="360"/>
        <w:jc w:val="both"/>
        <w:rPr>
          <w:color w:val="000000"/>
          <w:sz w:val="24"/>
          <w:szCs w:val="24"/>
        </w:rPr>
      </w:pPr>
      <w:r w:rsidDel="00000000" w:rsidR="00000000" w:rsidRPr="00000000">
        <w:rPr>
          <w:color w:val="000000"/>
          <w:sz w:val="24"/>
          <w:szCs w:val="24"/>
          <w:rtl w:val="0"/>
        </w:rPr>
        <w:t xml:space="preserve">Estrategias de uso común de detección y actuación ante usos discriminatorios del lenguaje verbal y no verbal.</w:t>
      </w:r>
    </w:p>
    <w:p w:rsidR="00000000" w:rsidDel="00000000" w:rsidP="00000000" w:rsidRDefault="00000000" w:rsidRPr="00000000" w14:paraId="000000B0">
      <w:pPr>
        <w:spacing w:before="221" w:lineRule="auto"/>
        <w:ind w:right="216"/>
        <w:jc w:val="right"/>
        <w:rPr>
          <w:b w:val="1"/>
          <w:i w:val="1"/>
          <w:sz w:val="24"/>
          <w:szCs w:val="24"/>
        </w:rPr>
      </w:pPr>
      <w:r w:rsidDel="00000000" w:rsidR="00000000" w:rsidRPr="00000000">
        <w:rPr>
          <w:b w:val="1"/>
          <w:i w:val="1"/>
          <w:sz w:val="24"/>
          <w:szCs w:val="24"/>
          <w:rtl w:val="0"/>
        </w:rPr>
        <w:t xml:space="preserve">Departamento de Inglés.</w:t>
      </w:r>
    </w:p>
    <w:sectPr>
      <w:headerReference r:id="rId14" w:type="default"/>
      <w:footerReference r:id="rId15" w:type="default"/>
      <w:type w:val="nextPage"/>
      <w:pgSz w:h="16840" w:w="11910" w:orient="portrait"/>
      <w:pgMar w:bottom="1300" w:top="1580" w:left="1480" w:right="1480" w:header="561" w:footer="99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rPr>
        <w:i w:val="1"/>
        <w:color w:val="000000"/>
        <w:sz w:val="18"/>
        <w:szCs w:val="18"/>
      </w:rPr>
    </w:pPr>
    <w:bookmarkStart w:colFirst="0" w:colLast="0" w:name="_heading=h.mmrr9o2wr2td" w:id="0"/>
    <w:bookmarkEnd w:id="0"/>
    <w:r w:rsidDel="00000000" w:rsidR="00000000" w:rsidRPr="00000000">
      <w:rPr>
        <w:i w:val="1"/>
        <w:color w:val="000000"/>
        <w:sz w:val="18"/>
        <w:szCs w:val="18"/>
        <w:rtl w:val="0"/>
      </w:rPr>
      <w:t xml:space="preserve">IES JOSEFINA ALDECOA/Dpto INGLÉS/2ºDIVERSIFICACIÓN/Curso 2025-2026                                            </w:t>
    </w:r>
    <w:r w:rsidDel="00000000" w:rsidR="00000000" w:rsidRPr="00000000">
      <w:rPr>
        <w:i w:val="1"/>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i w:val="1"/>
        <w:sz w:val="18"/>
        <w:szCs w:val="18"/>
        <w:rtl w:val="0"/>
      </w:rPr>
      <w:t xml:space="preserve">IES JOSEFINA ALDECOA/Dpto INGLÉS/2ºDIVERSIFICACIÓN/Curso 2025-2026                                          </w:t>
      <w:tab/>
      <w:tab/>
      <w:tab/>
      <w:tab/>
      <w:tab/>
      <w:tab/>
      <w:tab/>
      <w:tab/>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252"/>
        <w:tab w:val="right" w:leader="none" w:pos="8504"/>
      </w:tabs>
      <w:rPr>
        <w:i w:val="1"/>
        <w:color w:val="000000"/>
      </w:rPr>
    </w:pPr>
    <w:r w:rsidDel="00000000" w:rsidR="00000000" w:rsidRPr="00000000">
      <w:rPr>
        <w:i w:val="1"/>
        <w:sz w:val="18"/>
        <w:szCs w:val="18"/>
        <w:rtl w:val="0"/>
      </w:rPr>
      <w:t xml:space="preserve">IES JOSEFINA ALDECOA/Dpto INGLÉS/2ºDIVERSIFICACIÓN/Curso 2025-2026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4"/>
        <w:szCs w:val="24"/>
      </w:rPr>
      <w:drawing>
        <wp:anchor allowOverlap="1" behindDoc="1" distB="0" distT="0" distL="0" distR="0" hidden="0" layoutInCell="1" locked="0" relativeHeight="0" simplePos="0">
          <wp:simplePos x="0" y="0"/>
          <wp:positionH relativeFrom="page">
            <wp:posOffset>5594856</wp:posOffset>
          </wp:positionH>
          <wp:positionV relativeFrom="page">
            <wp:posOffset>355659</wp:posOffset>
          </wp:positionV>
          <wp:extent cx="1119422" cy="538968"/>
          <wp:effectExtent b="0" l="0" r="0" t="0"/>
          <wp:wrapNone/>
          <wp:docPr id="131471419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422" cy="538968"/>
                  </a:xfrm>
                  <a:prstGeom prst="rect"/>
                  <a:ln/>
                </pic:spPr>
              </pic:pic>
            </a:graphicData>
          </a:graphic>
        </wp:anchor>
      </w:drawing>
    </w:r>
    <w:r w:rsidDel="00000000" w:rsidR="00000000" w:rsidRPr="00000000">
      <w:rPr>
        <w:color w:val="000000"/>
        <w:sz w:val="24"/>
        <w:szCs w:val="24"/>
      </w:rPr>
      <w:drawing>
        <wp:anchor allowOverlap="1" behindDoc="1" distB="0" distT="0" distL="0" distR="0" hidden="0" layoutInCell="1" locked="0" relativeHeight="0" simplePos="0">
          <wp:simplePos x="0" y="0"/>
          <wp:positionH relativeFrom="page">
            <wp:posOffset>1186814</wp:posOffset>
          </wp:positionH>
          <wp:positionV relativeFrom="page">
            <wp:posOffset>525778</wp:posOffset>
          </wp:positionV>
          <wp:extent cx="1264920" cy="464820"/>
          <wp:effectExtent b="0" l="0" r="0" t="0"/>
          <wp:wrapNone/>
          <wp:docPr id="131471419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64920" cy="46482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4"/>
        <w:szCs w:val="24"/>
      </w:rPr>
      <w:drawing>
        <wp:anchor allowOverlap="1" behindDoc="1" distB="0" distT="0" distL="0" distR="0" hidden="0" layoutInCell="1" locked="0" relativeHeight="0" simplePos="0">
          <wp:simplePos x="0" y="0"/>
          <wp:positionH relativeFrom="page">
            <wp:posOffset>5594856</wp:posOffset>
          </wp:positionH>
          <wp:positionV relativeFrom="page">
            <wp:posOffset>356294</wp:posOffset>
          </wp:positionV>
          <wp:extent cx="1119422" cy="538968"/>
          <wp:effectExtent b="0" l="0" r="0" t="0"/>
          <wp:wrapNone/>
          <wp:docPr id="131471419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422" cy="538968"/>
                  </a:xfrm>
                  <a:prstGeom prst="rect"/>
                  <a:ln/>
                </pic:spPr>
              </pic:pic>
            </a:graphicData>
          </a:graphic>
        </wp:anchor>
      </w:drawing>
    </w:r>
    <w:r w:rsidDel="00000000" w:rsidR="00000000" w:rsidRPr="00000000">
      <w:rPr>
        <w:color w:val="000000"/>
        <w:sz w:val="24"/>
        <w:szCs w:val="24"/>
      </w:rPr>
      <w:drawing>
        <wp:anchor allowOverlap="1" behindDoc="1" distB="0" distT="0" distL="0" distR="0" hidden="0" layoutInCell="1" locked="0" relativeHeight="0" simplePos="0">
          <wp:simplePos x="0" y="0"/>
          <wp:positionH relativeFrom="page">
            <wp:posOffset>1186814</wp:posOffset>
          </wp:positionH>
          <wp:positionV relativeFrom="page">
            <wp:posOffset>526336</wp:posOffset>
          </wp:positionV>
          <wp:extent cx="1264920" cy="464341"/>
          <wp:effectExtent b="0" l="0" r="0" t="0"/>
          <wp:wrapNone/>
          <wp:docPr id="131471419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64920" cy="46434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502" w:hanging="281"/>
      </w:pPr>
      <w:rPr>
        <w:rFonts w:ascii="Times New Roman" w:cs="Times New Roman" w:eastAsia="Times New Roman" w:hAnsi="Times New Roman"/>
        <w:b w:val="1"/>
        <w:sz w:val="28"/>
        <w:szCs w:val="28"/>
      </w:rPr>
    </w:lvl>
    <w:lvl w:ilvl="1">
      <w:start w:val="1"/>
      <w:numFmt w:val="decimal"/>
      <w:lvlText w:val="%2-"/>
      <w:lvlJc w:val="left"/>
      <w:pPr>
        <w:ind w:left="942" w:hanging="360"/>
      </w:pPr>
      <w:rPr>
        <w:rFonts w:ascii="Times New Roman" w:cs="Times New Roman" w:eastAsia="Times New Roman" w:hAnsi="Times New Roman"/>
        <w:sz w:val="24"/>
        <w:szCs w:val="24"/>
      </w:rPr>
    </w:lvl>
    <w:lvl w:ilvl="2">
      <w:start w:val="0"/>
      <w:numFmt w:val="bullet"/>
      <w:lvlText w:val="•"/>
      <w:lvlJc w:val="left"/>
      <w:pPr>
        <w:ind w:left="1820" w:hanging="360"/>
      </w:pPr>
      <w:rPr/>
    </w:lvl>
    <w:lvl w:ilvl="3">
      <w:start w:val="0"/>
      <w:numFmt w:val="bullet"/>
      <w:lvlText w:val="•"/>
      <w:lvlJc w:val="left"/>
      <w:pPr>
        <w:ind w:left="2701" w:hanging="360"/>
      </w:pPr>
      <w:rPr/>
    </w:lvl>
    <w:lvl w:ilvl="4">
      <w:start w:val="0"/>
      <w:numFmt w:val="bullet"/>
      <w:lvlText w:val="•"/>
      <w:lvlJc w:val="left"/>
      <w:pPr>
        <w:ind w:left="3582" w:hanging="360"/>
      </w:pPr>
      <w:rPr/>
    </w:lvl>
    <w:lvl w:ilvl="5">
      <w:start w:val="0"/>
      <w:numFmt w:val="bullet"/>
      <w:lvlText w:val="•"/>
      <w:lvlJc w:val="left"/>
      <w:pPr>
        <w:ind w:left="4462" w:hanging="360"/>
      </w:pPr>
      <w:rPr/>
    </w:lvl>
    <w:lvl w:ilvl="6">
      <w:start w:val="0"/>
      <w:numFmt w:val="bullet"/>
      <w:lvlText w:val="•"/>
      <w:lvlJc w:val="left"/>
      <w:pPr>
        <w:ind w:left="5343" w:hanging="360"/>
      </w:pPr>
      <w:rPr/>
    </w:lvl>
    <w:lvl w:ilvl="7">
      <w:start w:val="0"/>
      <w:numFmt w:val="bullet"/>
      <w:lvlText w:val="•"/>
      <w:lvlJc w:val="left"/>
      <w:pPr>
        <w:ind w:left="6224" w:hanging="360"/>
      </w:pPr>
      <w:rPr/>
    </w:lvl>
    <w:lvl w:ilvl="8">
      <w:start w:val="0"/>
      <w:numFmt w:val="bullet"/>
      <w:lvlText w:val="•"/>
      <w:lvlJc w:val="left"/>
      <w:pPr>
        <w:ind w:left="7104" w:hanging="360"/>
      </w:pPr>
      <w:rPr/>
    </w:lvl>
  </w:abstractNum>
  <w:abstractNum w:abstractNumId="6">
    <w:lvl w:ilvl="0">
      <w:start w:val="5"/>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89" w:lineRule="auto"/>
      <w:ind w:left="502" w:hanging="281"/>
    </w:pPr>
    <w:rPr>
      <w:b w:val="1"/>
      <w:sz w:val="28"/>
      <w:szCs w:val="28"/>
    </w:rPr>
  </w:style>
  <w:style w:type="paragraph" w:styleId="Heading2">
    <w:name w:val="heading 2"/>
    <w:basedOn w:val="Normal"/>
    <w:next w:val="Normal"/>
    <w:pPr>
      <w:ind w:left="1662" w:hanging="360"/>
      <w:jc w:val="both"/>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72" w:lineRule="auto"/>
      <w:ind w:left="3771" w:right="3773"/>
      <w:jc w:val="center"/>
    </w:pPr>
    <w:rPr>
      <w:b w:val="1"/>
      <w:sz w:val="36"/>
      <w:szCs w:val="3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paragraph" w:styleId="Encabezado">
    <w:name w:val="header"/>
    <w:basedOn w:val="Normal"/>
    <w:link w:val="EncabezadoCar"/>
    <w:uiPriority w:val="99"/>
    <w:unhideWhenUsed w:val="1"/>
    <w:rsid w:val="00005ACD"/>
    <w:pPr>
      <w:tabs>
        <w:tab w:val="center" w:pos="4252"/>
        <w:tab w:val="right" w:pos="8504"/>
      </w:tabs>
    </w:pPr>
  </w:style>
  <w:style w:type="character" w:styleId="EncabezadoCar" w:customStyle="1">
    <w:name w:val="Encabezado Car"/>
    <w:basedOn w:val="Fuentedeprrafopredeter"/>
    <w:link w:val="Encabezado"/>
    <w:uiPriority w:val="99"/>
    <w:rsid w:val="00005ACD"/>
  </w:style>
  <w:style w:type="paragraph" w:styleId="Piedepgina">
    <w:name w:val="footer"/>
    <w:basedOn w:val="Normal"/>
    <w:link w:val="PiedepginaCar"/>
    <w:uiPriority w:val="99"/>
    <w:unhideWhenUsed w:val="1"/>
    <w:rsid w:val="00005ACD"/>
    <w:pPr>
      <w:tabs>
        <w:tab w:val="center" w:pos="4252"/>
        <w:tab w:val="right" w:pos="8504"/>
      </w:tabs>
    </w:pPr>
  </w:style>
  <w:style w:type="character" w:styleId="PiedepginaCar" w:customStyle="1">
    <w:name w:val="Pie de página Car"/>
    <w:basedOn w:val="Fuentedeprrafopredeter"/>
    <w:link w:val="Piedepgina"/>
    <w:uiPriority w:val="99"/>
    <w:rsid w:val="00005ACD"/>
  </w:style>
  <w:style w:type="paragraph" w:styleId="Prrafodelista">
    <w:name w:val="List Paragraph"/>
    <w:basedOn w:val="Normal"/>
    <w:uiPriority w:val="34"/>
    <w:qFormat w:val="1"/>
    <w:rsid w:val="00C53A83"/>
    <w:pPr>
      <w:suppressAutoHyphens w:val="1"/>
      <w:ind w:left="720"/>
      <w:contextualSpacing w:val="1"/>
    </w:pPr>
    <w:rPr>
      <w:rFonts w:ascii="Times" w:hAnsi="Times"/>
      <w:sz w:val="24"/>
      <w:szCs w:val="20"/>
      <w:lang w:val="es-ES"/>
    </w:rPr>
  </w:style>
  <w:style w:type="table" w:styleId="Listaclara">
    <w:name w:val="Light List"/>
    <w:basedOn w:val="Tablanormal"/>
    <w:uiPriority w:val="61"/>
    <w:rsid w:val="00C53A8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jpg"/><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3.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eQJIic2CysIF6HGZno+VAlz+Q==">CgMxLjAyDmgubW1ycjlvMndyMnRkOAByITF2RkNnQno3R3hNZzNzLTVWRV92Qmx4eGFPZ2hVUXEycQ==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2025-10-22T16:10:00Z</dcterms:created>
  <dc:creator>Nuria Cambronero Sicilia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2022-09-19T00:00:00Z</vt:lpwstr>
  </property>
  <property fmtid="{D5CDD505-2E9C-101B-9397-08002B2CF9AE}" pid="3" name="Creator">
    <vt:lpwstr>Microsoft® Word 2010</vt:lpwstr>
  </property>
  <property fmtid="{D5CDD505-2E9C-101B-9397-08002B2CF9AE}" pid="4" name="LastSaved">
    <vt:lpwstr>2022-10-16T00:00:00Z</vt:lpwstr>
  </property>
</Properties>
</file>