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03BC" w14:textId="28C2FA89" w:rsidR="009A2F42" w:rsidRDefault="00CA2E1E" w:rsidP="00D06052">
      <w:pPr>
        <w:autoSpaceDE w:val="0"/>
        <w:autoSpaceDN w:val="0"/>
        <w:adjustRightInd w:val="0"/>
        <w:ind w:left="213"/>
        <w:rPr>
          <w:rFonts w:ascii="Comic Sans MS" w:hAnsi="Comic Sans MS" w:cs="Comic Sans MS"/>
          <w:b w:val="0"/>
          <w:bCs w:val="0"/>
          <w:sz w:val="12"/>
          <w:szCs w:val="12"/>
        </w:rPr>
      </w:pPr>
      <w:r>
        <w:rPr>
          <w:rFonts w:ascii="Calibri" w:hAnsi="Calibri" w:cs="Calibri"/>
          <w:b w:val="0"/>
          <w:bCs w:val="0"/>
          <w:noProof/>
          <w:sz w:val="22"/>
          <w:szCs w:val="22"/>
        </w:rPr>
        <w:drawing>
          <wp:inline distT="0" distB="0" distL="0" distR="0" wp14:anchorId="2D1730EA" wp14:editId="102CFBC2">
            <wp:extent cx="74295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F42">
        <w:rPr>
          <w:rFonts w:ascii="Comic Sans MS" w:hAnsi="Comic Sans MS" w:cs="Comic Sans MS"/>
          <w:b w:val="0"/>
          <w:bCs w:val="0"/>
          <w:sz w:val="12"/>
          <w:szCs w:val="12"/>
        </w:rPr>
        <w:t>Mod. 0178</w:t>
      </w:r>
    </w:p>
    <w:p w14:paraId="27A11A71" w14:textId="77777777" w:rsidR="009A2F42" w:rsidRDefault="009A2F42" w:rsidP="00D06052">
      <w:pPr>
        <w:autoSpaceDE w:val="0"/>
        <w:autoSpaceDN w:val="0"/>
        <w:adjustRightInd w:val="0"/>
        <w:ind w:left="213"/>
        <w:rPr>
          <w:rFonts w:ascii="FS Albert" w:hAnsi="FS Albert" w:cs="FS Albert"/>
          <w:b w:val="0"/>
          <w:bCs w:val="0"/>
          <w:sz w:val="22"/>
          <w:szCs w:val="22"/>
        </w:rPr>
      </w:pPr>
    </w:p>
    <w:p w14:paraId="6A801E0A" w14:textId="77777777" w:rsidR="009A2F42" w:rsidRDefault="009A2F42" w:rsidP="00D06052">
      <w:pPr>
        <w:autoSpaceDE w:val="0"/>
        <w:autoSpaceDN w:val="0"/>
        <w:adjustRightInd w:val="0"/>
        <w:ind w:left="213"/>
        <w:rPr>
          <w:rFonts w:ascii="FS Albert" w:hAnsi="FS Albert" w:cs="FS Albert"/>
          <w:sz w:val="32"/>
          <w:szCs w:val="32"/>
        </w:rPr>
      </w:pPr>
      <w:r>
        <w:rPr>
          <w:rFonts w:ascii="FS Albert" w:hAnsi="FS Albert" w:cs="FS Albert"/>
          <w:b w:val="0"/>
          <w:bCs w:val="0"/>
          <w:sz w:val="22"/>
          <w:szCs w:val="22"/>
        </w:rPr>
        <w:t>IES</w:t>
      </w:r>
      <w:r>
        <w:rPr>
          <w:rFonts w:ascii="FS Albert" w:hAnsi="FS Albert" w:cs="FS Albert"/>
          <w:sz w:val="32"/>
          <w:szCs w:val="32"/>
        </w:rPr>
        <w:t xml:space="preserve"> Josefina Aldecoa</w:t>
      </w:r>
    </w:p>
    <w:p w14:paraId="500D604A" w14:textId="77777777" w:rsidR="009A2F42" w:rsidRDefault="009A2F42" w:rsidP="00D06052">
      <w:pPr>
        <w:pStyle w:val="Ttulo3"/>
        <w:rPr>
          <w:rFonts w:ascii="Arial" w:hAnsi="Arial" w:cs="Arial"/>
          <w:sz w:val="32"/>
          <w:szCs w:val="32"/>
        </w:rPr>
      </w:pPr>
    </w:p>
    <w:p w14:paraId="2C33DDFC" w14:textId="77777777" w:rsidR="009A2F42" w:rsidRDefault="009A2F42">
      <w:pPr>
        <w:pStyle w:val="Ttulo3"/>
        <w:rPr>
          <w:rFonts w:ascii="Arial" w:hAnsi="Arial" w:cs="Arial"/>
          <w:sz w:val="32"/>
          <w:szCs w:val="32"/>
        </w:rPr>
      </w:pPr>
    </w:p>
    <w:p w14:paraId="5CD7E3FD" w14:textId="6597D5CC" w:rsidR="009A2F42" w:rsidRPr="000802F9" w:rsidRDefault="009A2F42">
      <w:pPr>
        <w:pStyle w:val="Ttulo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MATEMÁTICAS </w:t>
      </w:r>
      <w:r w:rsidR="000F7A9A">
        <w:rPr>
          <w:rFonts w:ascii="Arial" w:hAnsi="Arial" w:cs="Arial"/>
          <w:sz w:val="32"/>
          <w:szCs w:val="32"/>
        </w:rPr>
        <w:t xml:space="preserve">  “A”     </w:t>
      </w:r>
      <w:r>
        <w:rPr>
          <w:rFonts w:ascii="Arial" w:hAnsi="Arial" w:cs="Arial"/>
          <w:sz w:val="32"/>
          <w:szCs w:val="32"/>
        </w:rPr>
        <w:t>4</w:t>
      </w:r>
      <w:r w:rsidRPr="000802F9">
        <w:rPr>
          <w:rFonts w:ascii="Arial" w:hAnsi="Arial" w:cs="Arial"/>
          <w:sz w:val="32"/>
          <w:szCs w:val="32"/>
        </w:rPr>
        <w:t>º ESO</w:t>
      </w:r>
      <w:r>
        <w:rPr>
          <w:rFonts w:ascii="Arial" w:hAnsi="Arial" w:cs="Arial"/>
          <w:sz w:val="32"/>
          <w:szCs w:val="32"/>
        </w:rPr>
        <w:t xml:space="preserve"> </w:t>
      </w:r>
    </w:p>
    <w:p w14:paraId="615239C6" w14:textId="77777777" w:rsidR="009A2F42" w:rsidRDefault="009A2F42">
      <w:pPr>
        <w:rPr>
          <w:b w:val="0"/>
          <w:bCs w:val="0"/>
          <w:sz w:val="24"/>
        </w:rPr>
      </w:pPr>
    </w:p>
    <w:p w14:paraId="2A7F4B1B" w14:textId="77777777" w:rsidR="009A2F42" w:rsidRDefault="009A2F42" w:rsidP="00D06052">
      <w:pPr>
        <w:rPr>
          <w:rFonts w:ascii="Arial" w:hAnsi="Arial" w:cs="Arial"/>
        </w:rPr>
      </w:pPr>
      <w:r w:rsidRPr="0016259B">
        <w:rPr>
          <w:rFonts w:ascii="Arial" w:hAnsi="Arial" w:cs="Arial"/>
        </w:rPr>
        <w:t>DEPARTAMENTO DE MATEMÁTICAS</w:t>
      </w:r>
    </w:p>
    <w:p w14:paraId="70710D0B" w14:textId="77777777" w:rsidR="009A2F42" w:rsidRDefault="009A2F42" w:rsidP="00D06052">
      <w:pPr>
        <w:rPr>
          <w:rFonts w:ascii="Arial" w:hAnsi="Arial" w:cs="Arial"/>
        </w:rPr>
      </w:pPr>
    </w:p>
    <w:p w14:paraId="3C0E4EB7" w14:textId="77777777" w:rsidR="009A2F42" w:rsidRDefault="009A2F42" w:rsidP="00D06052">
      <w:pPr>
        <w:rPr>
          <w:rFonts w:ascii="Arial" w:hAnsi="Arial" w:cs="Arial"/>
        </w:rPr>
      </w:pPr>
    </w:p>
    <w:p w14:paraId="0BEE95BB" w14:textId="77777777" w:rsidR="009A2F42" w:rsidRDefault="009A2F42" w:rsidP="00D06052">
      <w:pPr>
        <w:rPr>
          <w:rFonts w:ascii="Arial" w:hAnsi="Arial" w:cs="Arial"/>
        </w:rPr>
      </w:pPr>
    </w:p>
    <w:p w14:paraId="5AF2D2D7" w14:textId="77777777" w:rsidR="009A2F42" w:rsidRDefault="009A2F42" w:rsidP="00D06052">
      <w:pPr>
        <w:rPr>
          <w:rFonts w:ascii="Arial" w:hAnsi="Arial" w:cs="Arial"/>
        </w:rPr>
      </w:pPr>
    </w:p>
    <w:p w14:paraId="308F6CE1" w14:textId="77777777" w:rsidR="009A2F42" w:rsidRPr="00BD27D1" w:rsidRDefault="009A2F42" w:rsidP="00D06052">
      <w:pPr>
        <w:rPr>
          <w:rFonts w:ascii="Arial" w:hAnsi="Arial" w:cs="Arial"/>
        </w:rPr>
      </w:pPr>
      <w:r>
        <w:rPr>
          <w:rFonts w:ascii="Arial" w:hAnsi="Arial" w:cs="Arial"/>
        </w:rPr>
        <w:t>ÍNDICE</w:t>
      </w:r>
    </w:p>
    <w:p w14:paraId="0950C75D" w14:textId="77777777" w:rsidR="009A2F42" w:rsidRDefault="009A2F42" w:rsidP="00D06052">
      <w:pPr>
        <w:rPr>
          <w:b w:val="0"/>
          <w:bCs w:val="0"/>
          <w:sz w:val="24"/>
        </w:rPr>
      </w:pPr>
    </w:p>
    <w:p w14:paraId="7AFCE32B" w14:textId="77777777" w:rsidR="009A2F42" w:rsidRDefault="009A2F42">
      <w:pPr>
        <w:rPr>
          <w:b w:val="0"/>
          <w:bCs w:val="0"/>
          <w:sz w:val="24"/>
        </w:rPr>
      </w:pPr>
    </w:p>
    <w:p w14:paraId="6C8B5C81" w14:textId="310FB95A" w:rsidR="00450DCA" w:rsidRDefault="001259AA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es-ES"/>
          <w14:ligatures w14:val="standardContextual"/>
        </w:rPr>
      </w:pPr>
      <w:r w:rsidRPr="00D06052">
        <w:rPr>
          <w:rFonts w:ascii="Arial" w:hAnsi="Arial" w:cs="Arial"/>
          <w:b w:val="0"/>
          <w:bCs w:val="0"/>
        </w:rPr>
        <w:fldChar w:fldCharType="begin"/>
      </w:r>
      <w:r w:rsidR="009A2F42" w:rsidRPr="00D06052">
        <w:rPr>
          <w:rFonts w:ascii="Arial" w:hAnsi="Arial" w:cs="Arial"/>
          <w:b w:val="0"/>
          <w:bCs w:val="0"/>
        </w:rPr>
        <w:instrText xml:space="preserve"> TOC \o "1-1" \h \z \u </w:instrText>
      </w:r>
      <w:r w:rsidRPr="00D06052">
        <w:rPr>
          <w:rFonts w:ascii="Arial" w:hAnsi="Arial" w:cs="Arial"/>
          <w:b w:val="0"/>
          <w:bCs w:val="0"/>
        </w:rPr>
        <w:fldChar w:fldCharType="separate"/>
      </w:r>
      <w:hyperlink w:anchor="_Toc148109138" w:history="1">
        <w:r w:rsidR="00450DCA" w:rsidRPr="00E31D2F">
          <w:rPr>
            <w:rStyle w:val="Hipervnculo"/>
            <w:i/>
            <w:noProof/>
          </w:rPr>
          <w:t>1.- contenidos</w:t>
        </w:r>
        <w:r w:rsidR="00450DCA">
          <w:rPr>
            <w:noProof/>
            <w:webHidden/>
          </w:rPr>
          <w:tab/>
        </w:r>
        <w:r w:rsidR="00450DCA">
          <w:rPr>
            <w:noProof/>
            <w:webHidden/>
          </w:rPr>
          <w:fldChar w:fldCharType="begin"/>
        </w:r>
        <w:r w:rsidR="00450DCA">
          <w:rPr>
            <w:noProof/>
            <w:webHidden/>
          </w:rPr>
          <w:instrText xml:space="preserve"> PAGEREF _Toc148109138 \h </w:instrText>
        </w:r>
        <w:r w:rsidR="00450DCA">
          <w:rPr>
            <w:noProof/>
            <w:webHidden/>
          </w:rPr>
        </w:r>
        <w:r w:rsidR="00450DCA">
          <w:rPr>
            <w:noProof/>
            <w:webHidden/>
          </w:rPr>
          <w:fldChar w:fldCharType="separate"/>
        </w:r>
        <w:r w:rsidR="008D1ECA">
          <w:rPr>
            <w:noProof/>
            <w:webHidden/>
          </w:rPr>
          <w:t>1</w:t>
        </w:r>
        <w:r w:rsidR="00450DCA">
          <w:rPr>
            <w:noProof/>
            <w:webHidden/>
          </w:rPr>
          <w:fldChar w:fldCharType="end"/>
        </w:r>
      </w:hyperlink>
    </w:p>
    <w:p w14:paraId="3968A604" w14:textId="0545C65B" w:rsidR="00450DCA" w:rsidRDefault="00450DCA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:lang w:eastAsia="es-ES"/>
          <w14:ligatures w14:val="standardContextual"/>
        </w:rPr>
      </w:pPr>
      <w:hyperlink w:anchor="_Toc148109139" w:history="1">
        <w:r w:rsidRPr="00E31D2F">
          <w:rPr>
            <w:rStyle w:val="Hipervnculo"/>
            <w:i/>
            <w:noProof/>
          </w:rPr>
          <w:t>2.- Criterios de calificación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_Toc148109139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D1EC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2019B9" w14:textId="7EB5C9AE" w:rsidR="009A2F42" w:rsidRPr="00BD2744" w:rsidRDefault="001259AA">
      <w:pPr>
        <w:rPr>
          <w:b w:val="0"/>
          <w:bCs w:val="0"/>
          <w:sz w:val="24"/>
        </w:rPr>
      </w:pPr>
      <w:r w:rsidRPr="00D06052">
        <w:rPr>
          <w:rFonts w:ascii="Arial" w:hAnsi="Arial" w:cs="Arial"/>
          <w:b w:val="0"/>
          <w:bCs w:val="0"/>
        </w:rPr>
        <w:fldChar w:fldCharType="end"/>
      </w:r>
    </w:p>
    <w:p w14:paraId="18876F1A" w14:textId="75238D8E" w:rsidR="009A2F42" w:rsidRPr="00BA1F10" w:rsidRDefault="009A2F42" w:rsidP="00B9114B">
      <w:pPr>
        <w:pStyle w:val="Ttulo1"/>
        <w:rPr>
          <w:i/>
          <w:sz w:val="28"/>
          <w:szCs w:val="28"/>
        </w:rPr>
      </w:pPr>
      <w:bookmarkStart w:id="0" w:name="_Toc148109138"/>
      <w:r w:rsidRPr="00BA1F10">
        <w:rPr>
          <w:i/>
          <w:sz w:val="28"/>
          <w:szCs w:val="28"/>
        </w:rPr>
        <w:t>1.- C</w:t>
      </w:r>
      <w:r w:rsidR="000F7A9A">
        <w:rPr>
          <w:i/>
          <w:sz w:val="28"/>
          <w:szCs w:val="28"/>
        </w:rPr>
        <w:t>ontenidos</w:t>
      </w:r>
      <w:bookmarkEnd w:id="0"/>
    </w:p>
    <w:p w14:paraId="1EBE0852" w14:textId="77777777" w:rsidR="009A2F42" w:rsidRDefault="009A2F42" w:rsidP="000802F9">
      <w:pPr>
        <w:rPr>
          <w:rFonts w:ascii="Arial" w:hAnsi="Arial" w:cs="Arial"/>
        </w:rPr>
      </w:pPr>
    </w:p>
    <w:p w14:paraId="2FEB94E6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sz w:val="22"/>
          <w:szCs w:val="22"/>
        </w:rPr>
      </w:pPr>
      <w:r w:rsidRPr="002C63A8">
        <w:rPr>
          <w:rFonts w:ascii="Arial" w:hAnsi="Arial" w:cs="Arial"/>
          <w:sz w:val="22"/>
          <w:szCs w:val="22"/>
        </w:rPr>
        <w:t>A. Números y operaciones.</w:t>
      </w:r>
    </w:p>
    <w:p w14:paraId="7BBBFC11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1. Conteo.</w:t>
      </w:r>
    </w:p>
    <w:p w14:paraId="75C2011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Resolución de situaciones y problemas de la vida cotidiana en los que sea conveniente el empleo de estrategias para el recuento sistemático (diagrama de árbol, técnicas de combinatoria, etc.).</w:t>
      </w:r>
    </w:p>
    <w:p w14:paraId="2EB01B22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2. Cantidad.</w:t>
      </w:r>
    </w:p>
    <w:p w14:paraId="350DAA1D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Realización de estimaciones en diversos contextos analizando y acotando el error cometido.</w:t>
      </w:r>
    </w:p>
    <w:p w14:paraId="6843EE4E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Expresión de cantidades mediante números reales para expresar situaciones de la vida cotidiana con la precisión requerida.</w:t>
      </w:r>
    </w:p>
    <w:p w14:paraId="111A0307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Identificación de los conjuntos numéricos como forma de responder a diferentes necesidades: contar, medir, comparar, etc.</w:t>
      </w:r>
    </w:p>
    <w:p w14:paraId="2DF2CB1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3. Operaciones.</w:t>
      </w:r>
    </w:p>
    <w:p w14:paraId="5666A10D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Operaciones con números reales en la resolución de situaciones contextualizadas.</w:t>
      </w:r>
    </w:p>
    <w:p w14:paraId="3A3D4C2F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Propiedades de las operaciones aritméticas: cálculos con números reales, incluyendo con herramientas digitales.</w:t>
      </w:r>
    </w:p>
    <w:p w14:paraId="5CA08675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Utilización de las propiedades de los números reales y de la jerarquía de las operaciones para la realización de cálculos aritméticos combinados en papel.</w:t>
      </w:r>
    </w:p>
    <w:p w14:paraId="1553191D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Potencias de exponente racional. Repaso del concepto de número irracional. Racionalización. Propiedades, cálculos básicos y aplicaciones.</w:t>
      </w:r>
    </w:p>
    <w:p w14:paraId="2FF7228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Definición de logaritmo. Comprensión de la importancia, en ciertos contextos, del concepto de orden de magnitud.</w:t>
      </w:r>
    </w:p>
    <w:p w14:paraId="36F3BF2D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lastRenderedPageBreak/>
        <w:t>– Algunos números irracionales en situaciones de la vida cotidiana. La importancia del número π y de la proporción aurea.</w:t>
      </w:r>
    </w:p>
    <w:p w14:paraId="3FF9F50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4. Relaciones.</w:t>
      </w:r>
    </w:p>
    <w:p w14:paraId="733A7CB6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Patrones y regularidades numéricas en las que intervengan números reales.</w:t>
      </w:r>
    </w:p>
    <w:p w14:paraId="25CF4A87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Orden en la recta numérica. Representación de números irracionales sobre la misma. Estudio del significado de diferente tipo de intervalos (abiertos, cerrados o mixtos).</w:t>
      </w:r>
    </w:p>
    <w:p w14:paraId="1C6AF2FD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5. Razonamiento proporcional.</w:t>
      </w:r>
    </w:p>
    <w:p w14:paraId="4DF8947F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Consolidación de estrategias para enfrentarse a situaciones de proporcionalidad directa e inversa en diferentes contextos: desarrollo y análisis de métodos para la resolución de problemas.</w:t>
      </w:r>
    </w:p>
    <w:p w14:paraId="5465BC01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6. Educación financiera.</w:t>
      </w:r>
    </w:p>
    <w:p w14:paraId="5DEA5378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Consolidación de estrategias y métodos de resolución de problemas relacionados con aumentos y disminuciones porcentuales, intereses y tasas en contextos financieros, valorando críticamente los resultados obtenidos.</w:t>
      </w:r>
    </w:p>
    <w:p w14:paraId="01910C06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sz w:val="22"/>
          <w:szCs w:val="22"/>
        </w:rPr>
      </w:pPr>
      <w:r w:rsidRPr="002C63A8">
        <w:rPr>
          <w:rFonts w:ascii="Arial" w:hAnsi="Arial" w:cs="Arial"/>
          <w:sz w:val="22"/>
          <w:szCs w:val="22"/>
        </w:rPr>
        <w:t>B. Medida y geometría.</w:t>
      </w:r>
    </w:p>
    <w:p w14:paraId="3486E519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1. Medición.</w:t>
      </w:r>
    </w:p>
    <w:p w14:paraId="360FBC49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Deducción y aplicación de la pendiente y su relación con un ángulo en situaciones sencillas.</w:t>
      </w:r>
    </w:p>
    <w:p w14:paraId="14B7177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Repaso de las razones trigonométricas básicas: seno, coseno y tangente.</w:t>
      </w:r>
    </w:p>
    <w:p w14:paraId="4F0B472E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Ecuación fundamental de la trigonometría.</w:t>
      </w:r>
    </w:p>
    <w:p w14:paraId="7EB69695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2. Cambio.</w:t>
      </w:r>
    </w:p>
    <w:p w14:paraId="3DBBE164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Estudio gráfico del crecimiento y decrecimiento de funciones en contextos de la vida cotidiana con el apoyo de herramientas tecnológicas: tasas de variación absoluta, relativa y media.</w:t>
      </w:r>
    </w:p>
    <w:p w14:paraId="6BC29E8E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sz w:val="22"/>
          <w:szCs w:val="22"/>
        </w:rPr>
      </w:pPr>
      <w:r w:rsidRPr="002C63A8">
        <w:rPr>
          <w:rFonts w:ascii="Arial" w:hAnsi="Arial" w:cs="Arial"/>
          <w:sz w:val="22"/>
          <w:szCs w:val="22"/>
        </w:rPr>
        <w:t>C. Geometría en el plano y el espacio.</w:t>
      </w:r>
    </w:p>
    <w:p w14:paraId="244996A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1. Formas geométricas de dos y tres dimensiones.</w:t>
      </w:r>
    </w:p>
    <w:p w14:paraId="3624B82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Propiedades geométricas de objetos de la vida cotidiana: investigación con programas de geometría dinámica.</w:t>
      </w:r>
    </w:p>
    <w:p w14:paraId="39BA1201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2. Movimientos y transformaciones.</w:t>
      </w:r>
    </w:p>
    <w:p w14:paraId="325175A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Transformaciones elementales en la vida cotidiana: investigación con herramientas tecnológicas como programas de geometría dinámica, realidad aumentada, etc.</w:t>
      </w:r>
    </w:p>
    <w:p w14:paraId="7A1C21FF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3. Visualización, razonamiento y modelización geométrica.</w:t>
      </w:r>
    </w:p>
    <w:p w14:paraId="24511DAA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Realización de modelos geométricos para representar y explicar relaciones numéricas y algebraicas en situaciones diversas.</w:t>
      </w:r>
    </w:p>
    <w:p w14:paraId="56EBB722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Modelización de elementos geométricos de la vida cotidiana con herramientas tecnológicas como programas de geometría dinámica, realidad aumentada, etc.</w:t>
      </w:r>
    </w:p>
    <w:p w14:paraId="2BDD6BE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Elaboración y comprobación de conjeturas sobre propiedades geométricas utilizando programas de geometría dinámica u otras herramientas.</w:t>
      </w:r>
    </w:p>
    <w:p w14:paraId="6881E4A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sz w:val="22"/>
          <w:szCs w:val="22"/>
        </w:rPr>
      </w:pPr>
      <w:r w:rsidRPr="002C63A8">
        <w:rPr>
          <w:rFonts w:ascii="Arial" w:hAnsi="Arial" w:cs="Arial"/>
          <w:sz w:val="22"/>
          <w:szCs w:val="22"/>
        </w:rPr>
        <w:t>D. Álgebra.</w:t>
      </w:r>
    </w:p>
    <w:p w14:paraId="5A2E6D34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1. Patrones.</w:t>
      </w:r>
    </w:p>
    <w:p w14:paraId="4220521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Patrones, pautas y regularidades: observación, generalización y término general en casos sencillos.</w:t>
      </w:r>
    </w:p>
    <w:p w14:paraId="6CFADD6D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2. Modelo matemático.</w:t>
      </w:r>
    </w:p>
    <w:p w14:paraId="6F0D95F5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Modelización y resolución de problemas de la vida cotidiana mediante representaciones matemáticas y lenguaje algebraico, haciendo uso de distintos tipos de funciones elementales.</w:t>
      </w:r>
    </w:p>
    <w:p w14:paraId="773EBF7A" w14:textId="77777777" w:rsidR="002C63A8" w:rsidRPr="002C63A8" w:rsidRDefault="002C63A8" w:rsidP="002C63A8">
      <w:pPr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Expresiones algebraicas: profundización y aplicación de las mismas a la modelización de situaciones cotidianas.</w:t>
      </w:r>
    </w:p>
    <w:p w14:paraId="3D44A5AE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Estrategias de deducción y análisis de conclusiones razonables de una situación de la vida cotidiana a partir de un modelo.</w:t>
      </w:r>
    </w:p>
    <w:p w14:paraId="0D94CF84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Continuación y profundización en el cálculo con polinomios.</w:t>
      </w:r>
    </w:p>
    <w:p w14:paraId="20E9C37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Operaciones combinadas con polinomios.</w:t>
      </w:r>
    </w:p>
    <w:p w14:paraId="42FD3F4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lastRenderedPageBreak/>
        <w:t>– División de polinomios. Regla de Ruffini. Teorema del Resto.</w:t>
      </w:r>
    </w:p>
    <w:p w14:paraId="0871F285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Factorización de polinomios y aplicación de la misma a la simplificación de fracciones algebraicas y operaciones sencillas como la suma.</w:t>
      </w:r>
    </w:p>
    <w:p w14:paraId="16719CB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3. Variable.</w:t>
      </w:r>
    </w:p>
    <w:p w14:paraId="1F965F31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Variables: asociación de expresiones simbólicas al contexto del problema y diferentes usos.</w:t>
      </w:r>
    </w:p>
    <w:p w14:paraId="66CEA98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Características del cambio en la representación gráfica de relaciones lineales y cuadráticas</w:t>
      </w:r>
    </w:p>
    <w:p w14:paraId="214B5C64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4. Igualdad y desigualdad.</w:t>
      </w:r>
    </w:p>
    <w:p w14:paraId="63243DD2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Relaciones lineales, cuadráticas y de proporcionalidad inversa en situaciones de la vida cotidiana o matemáticamente relevantes: expresión mediante álgebra simbólica.</w:t>
      </w:r>
    </w:p>
    <w:p w14:paraId="006484C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Resolución de ecuaciones polinómicas de grado superior a dos. Introducción a la resolución de ecuaciones bicuadradas.</w:t>
      </w:r>
    </w:p>
    <w:p w14:paraId="2B4741F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Formas equivalentes de expresiones algebraicas en la resolución de ecuaciones lineales y cuadráticas, y sistemas de ecuaciones e inecuaciones lineales.</w:t>
      </w:r>
    </w:p>
    <w:p w14:paraId="67BAF2AE" w14:textId="77777777" w:rsidR="002C63A8" w:rsidRPr="002C63A8" w:rsidRDefault="002C63A8" w:rsidP="002C63A8">
      <w:pPr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Inecuaciones de primer grado con una variable: representación sobre la recta real.</w:t>
      </w:r>
    </w:p>
    <w:p w14:paraId="09FCE3CB" w14:textId="77777777" w:rsidR="002C63A8" w:rsidRPr="002C63A8" w:rsidRDefault="002C63A8" w:rsidP="002C63A8">
      <w:pPr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Inecuaciones de primer grado con dos variables: identificar, tras la representación gráfica de una recta, qué condiciones de desigualdad satisfacen cada una de las dos regiones en que queda dividido el plano cartesiano por la misma.</w:t>
      </w:r>
    </w:p>
    <w:p w14:paraId="45BB8969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Estrategias de discusión y búsqueda de soluciones en ecuaciones lineales y cuadráticas en situaciones de la vida cotidiana.</w:t>
      </w:r>
    </w:p>
    <w:p w14:paraId="4693507E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Ecuaciones, sistemas de ecuaciones e inecuaciones: resolución mediante el uso de la tecnología.</w:t>
      </w:r>
    </w:p>
    <w:p w14:paraId="1C83D954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Otro tipo de ecuaciones: planteamiento e introducción a la resolución de ecuaciones sencillas que contienen fracciones algebraicas.</w:t>
      </w:r>
    </w:p>
    <w:p w14:paraId="0935200B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Estrategias, aplicando cuando proceda la definición de logaritmo, para la resolución de ecuaciones exponenciales sencillas que requieran despejar la incógnita del exponente de una igualdad con potencias.</w:t>
      </w:r>
    </w:p>
    <w:p w14:paraId="561B0622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5. Relaciones y funciones.</w:t>
      </w:r>
    </w:p>
    <w:p w14:paraId="65C732C5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Relaciones cuantitativas en situaciones de la vida cotidiana y clases de funciones que las modelizan.</w:t>
      </w:r>
    </w:p>
    <w:p w14:paraId="25F3A967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Relaciones lineales y no lineales: identificación y comparación de diferentes modos de representación, tablas, gráficas o expresiones algebraicas, y sus propiedades a partir de ellas.</w:t>
      </w:r>
    </w:p>
    <w:p w14:paraId="0FB6953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Representación gráfica de las funciones elementales estudiadas: interpretación y análisis crítico de sus propiedades en situaciones de la vida cotidiana.</w:t>
      </w:r>
    </w:p>
    <w:p w14:paraId="6A87D6D7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Dominio de definición e imagen de una función.</w:t>
      </w:r>
    </w:p>
    <w:p w14:paraId="7849F136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Crecimiento y decrecimiento, máximos y mínimos.</w:t>
      </w:r>
    </w:p>
    <w:p w14:paraId="47B78F2A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Tasa de variación media como medida de la variación de una función en un intervalo.</w:t>
      </w:r>
    </w:p>
    <w:p w14:paraId="67FC237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Funciones lineales, cuadráticas y de proporcionalidad inversa.</w:t>
      </w:r>
    </w:p>
    <w:p w14:paraId="4EEA3519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Funciones definidas a trozos a partir de funciones lineales y cuadráticas.</w:t>
      </w:r>
    </w:p>
    <w:p w14:paraId="0A03CCE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Funciones continuas y discontinuas. Tipos de discontinuidad.</w:t>
      </w:r>
    </w:p>
    <w:p w14:paraId="4ED7DAE9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Aproximación a la derivación de funciones. Derivación de constantes, potencias, logaritmos, polinomios, funciones trigonométricas, sumas, productos y cocientes.</w:t>
      </w:r>
    </w:p>
    <w:p w14:paraId="49F5EA32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6. Pensamiento computacional.</w:t>
      </w:r>
    </w:p>
    <w:p w14:paraId="7A2659ED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Resolución de problemas mediante la descomposición en partes, la automatización y el pensamiento algorítmico.</w:t>
      </w:r>
    </w:p>
    <w:p w14:paraId="2C54CA2A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Estrategias en la interpretación, modificación y creación de algoritmos.</w:t>
      </w:r>
    </w:p>
    <w:p w14:paraId="4BDC8AD8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Formulación y análisis de problemas de la vida cotidiana mediante programas y otras herramientas.</w:t>
      </w:r>
    </w:p>
    <w:p w14:paraId="66C75549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sz w:val="22"/>
          <w:szCs w:val="22"/>
        </w:rPr>
      </w:pPr>
      <w:r w:rsidRPr="002C63A8">
        <w:rPr>
          <w:rFonts w:ascii="Arial" w:hAnsi="Arial" w:cs="Arial"/>
          <w:sz w:val="22"/>
          <w:szCs w:val="22"/>
        </w:rPr>
        <w:lastRenderedPageBreak/>
        <w:t>E. Estadística.</w:t>
      </w:r>
    </w:p>
    <w:p w14:paraId="081FC30A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1. Organización y análisis de datos.</w:t>
      </w:r>
    </w:p>
    <w:p w14:paraId="458A113A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Estrategias de recogida y organización de datos de situaciones de la vida cotidiana que involucren una variable bidimensional. Tablas de contingencia.</w:t>
      </w:r>
    </w:p>
    <w:p w14:paraId="5CC3B98E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Análisis e interpretación de tablas y gráficos estadísticos de una y dos variables cualitativas, cuantitativas discretas y cuantitativas continuas en contextos reales.</w:t>
      </w:r>
    </w:p>
    <w:p w14:paraId="5BB27478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Medidas de localización y dispersión: interpretación y análisis de la variabilidad.</w:t>
      </w:r>
    </w:p>
    <w:p w14:paraId="682B1168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Cálculo de medidas correspondientes a conjuntos de datos estadísticos diversos (variable cualitativa, cuantitativa discreta y continua). Profundización en su análisis, organización y representación de los mismos, y aplicación a la resolución de problemas cotidianos: media, moda, mediana, rango o recorrido, desviación típica y varianza. Parámetros de posición: obtención e interpretación. Mediana y cuartiles.</w:t>
      </w:r>
    </w:p>
    <w:p w14:paraId="5747BF9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Gráficos estadísticos de una y dos variables: representación mediante diferentes tecnologías (calculadora, hoja de cálculo, aplicaciones...), análisis, interpretación y obtención de conclusiones razonadas.</w:t>
      </w:r>
    </w:p>
    <w:p w14:paraId="768EB509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Interpretación de la relación entre dos variables, valorando gráficamente con herramientas tecnológicas la pertinencia de realizar una regresión lineal. Ajuste lineal con herramientas tecnológicas.</w:t>
      </w:r>
    </w:p>
    <w:p w14:paraId="5BC413A7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2. Incertidumbre.</w:t>
      </w:r>
    </w:p>
    <w:p w14:paraId="0C32D167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Experimentos compuestos: planificación, realización y análisis de la incertidumbre asociada.</w:t>
      </w:r>
    </w:p>
    <w:p w14:paraId="149806D5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Probabilidad: cálculo aplicando la regla de Laplace y técnicas de recuento en experimentos simples y compuestos (mediante diagramas de árbol, tablas…) y aplicación a la toma de decisiones fundamentadas. Hallar el espacio maestral.</w:t>
      </w:r>
    </w:p>
    <w:p w14:paraId="274AC58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Álgebra de conjuntos: unión, intersección y complementario.</w:t>
      </w:r>
    </w:p>
    <w:p w14:paraId="7A880BE7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3. Inferencia.</w:t>
      </w:r>
    </w:p>
    <w:p w14:paraId="503D8A8A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Diferentes etapas del diseño de estudios estadísticos.</w:t>
      </w:r>
    </w:p>
    <w:p w14:paraId="63F8A014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Estrategias y herramientas de presentación e interpretación de datos relevantes en investigaciones estadísticas mediante herramientas digitales adecuadas.</w:t>
      </w:r>
    </w:p>
    <w:p w14:paraId="5422183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Análisis del alcance de las conclusiones de un estudio estadístico valorando la representatividad de la muestra.</w:t>
      </w:r>
    </w:p>
    <w:p w14:paraId="3B073CD0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Introducción a los números combinatorios: comprensión de la diferencia entre variaciones, permutaciones y combinaciones. Aplicación a la resolución de problemas cotidianos sencillos.</w:t>
      </w:r>
    </w:p>
    <w:p w14:paraId="1FB4BAB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sz w:val="22"/>
          <w:szCs w:val="22"/>
        </w:rPr>
      </w:pPr>
      <w:r w:rsidRPr="002C63A8">
        <w:rPr>
          <w:rFonts w:ascii="Arial" w:hAnsi="Arial" w:cs="Arial"/>
          <w:sz w:val="22"/>
          <w:szCs w:val="22"/>
        </w:rPr>
        <w:t>F. Actitudes y aprendizaje.</w:t>
      </w:r>
    </w:p>
    <w:p w14:paraId="736B3546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1. Creencias, actitudes y emociones.</w:t>
      </w:r>
    </w:p>
    <w:p w14:paraId="72E7ACDF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Gestión emocional: emociones que intervienen en el aprendizaje de las matemáticas. Autoconciencia y autorregulación. Superación de bloqueos emocionales en el aprendizaje de las matemáticas.</w:t>
      </w:r>
    </w:p>
    <w:p w14:paraId="3CDFDD5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Estrategias de fomento de la curiosidad, la iniciativa, la perseverancia y la resiliencia en el aprendizaje de las matemáticas.</w:t>
      </w:r>
    </w:p>
    <w:p w14:paraId="733A8BC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Estrategias de fomento de la flexibilidad cognitiva: apertura a cambios de estrategia y transformación del error en oportunidad de aprendizaje.</w:t>
      </w:r>
    </w:p>
    <w:p w14:paraId="2811F85D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2. Trabajo en equipo y toma de decisiones.</w:t>
      </w:r>
    </w:p>
    <w:p w14:paraId="5471C6F3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Asunción de responsabilidades y participación activa optimizando el trabajo en equipo. Estrategias de gestión de conflictos: pedir, dar y gestionar ayuda.</w:t>
      </w:r>
    </w:p>
    <w:p w14:paraId="2BEA36D7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Métodos para la gestión y la toma de decisiones adecuadas en la resolución de situaciones propias del quehacer matemático en el trabajo en equipo.</w:t>
      </w:r>
    </w:p>
    <w:p w14:paraId="5346926C" w14:textId="77777777" w:rsidR="002C63A8" w:rsidRPr="002C63A8" w:rsidRDefault="002C63A8" w:rsidP="002C63A8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3. Contribución de las matemáticas a la sociedad.</w:t>
      </w:r>
    </w:p>
    <w:p w14:paraId="3BCEA687" w14:textId="5BB5C22F" w:rsidR="00C22C85" w:rsidRPr="00C22C85" w:rsidRDefault="002C63A8" w:rsidP="00FF169E">
      <w:pPr>
        <w:tabs>
          <w:tab w:val="left" w:pos="900"/>
        </w:tabs>
        <w:autoSpaceDE w:val="0"/>
        <w:autoSpaceDN w:val="0"/>
        <w:adjustRightInd w:val="0"/>
        <w:ind w:left="792"/>
        <w:rPr>
          <w:rFonts w:ascii="Arial" w:hAnsi="Arial" w:cs="Arial"/>
          <w:b w:val="0"/>
          <w:sz w:val="22"/>
          <w:szCs w:val="22"/>
        </w:rPr>
      </w:pPr>
      <w:r w:rsidRPr="002C63A8">
        <w:rPr>
          <w:rFonts w:ascii="Arial" w:hAnsi="Arial" w:cs="Arial"/>
          <w:b w:val="0"/>
          <w:sz w:val="22"/>
          <w:szCs w:val="22"/>
        </w:rPr>
        <w:t>– La contribución de las matemáticas al desarrollo de los distintos ámbitos del conocimiento humano.</w:t>
      </w:r>
    </w:p>
    <w:p w14:paraId="01D75F24" w14:textId="77777777" w:rsidR="009A2F42" w:rsidRDefault="009A2F42" w:rsidP="003E46D8">
      <w:pPr>
        <w:pStyle w:val="Ttulo1"/>
        <w:rPr>
          <w:i/>
          <w:sz w:val="28"/>
          <w:szCs w:val="28"/>
        </w:rPr>
      </w:pPr>
      <w:bookmarkStart w:id="1" w:name="_Toc148109139"/>
      <w:r w:rsidRPr="00BA1F10">
        <w:rPr>
          <w:i/>
          <w:sz w:val="28"/>
          <w:szCs w:val="28"/>
        </w:rPr>
        <w:lastRenderedPageBreak/>
        <w:t>2.- Criterios de calificación</w:t>
      </w:r>
      <w:bookmarkEnd w:id="1"/>
    </w:p>
    <w:p w14:paraId="336218C7" w14:textId="77777777" w:rsidR="00E90E9B" w:rsidRPr="00E90E9B" w:rsidRDefault="00E90E9B" w:rsidP="00E90E9B"/>
    <w:p w14:paraId="3E69903D" w14:textId="77777777" w:rsidR="002434F2" w:rsidRPr="00BA1F10" w:rsidRDefault="002434F2" w:rsidP="002434F2">
      <w:pPr>
        <w:pStyle w:val="Sangranormal"/>
        <w:ind w:left="0"/>
        <w:rPr>
          <w:rFonts w:cs="Arial"/>
          <w:bCs/>
          <w:sz w:val="22"/>
          <w:szCs w:val="22"/>
          <w:lang w:val="es-ES"/>
        </w:rPr>
      </w:pPr>
    </w:p>
    <w:p w14:paraId="6DC3C2C8" w14:textId="77777777" w:rsidR="002A5874" w:rsidRDefault="009A2F42" w:rsidP="002A5874">
      <w:pPr>
        <w:jc w:val="both"/>
        <w:rPr>
          <w:rFonts w:ascii="ArialMT" w:hAnsi="ArialMT" w:cs="ArialMT"/>
          <w:sz w:val="22"/>
          <w:szCs w:val="22"/>
        </w:rPr>
      </w:pPr>
      <w:r w:rsidRPr="00BA1F10">
        <w:rPr>
          <w:rFonts w:ascii="Arial" w:hAnsi="Arial" w:cs="Arial"/>
          <w:b w:val="0"/>
          <w:sz w:val="22"/>
          <w:szCs w:val="22"/>
        </w:rPr>
        <w:tab/>
      </w:r>
      <w:r w:rsidR="002A5874" w:rsidRPr="003455CD">
        <w:rPr>
          <w:rFonts w:ascii="ArialMT" w:hAnsi="ArialMT" w:cs="ArialMT"/>
          <w:sz w:val="22"/>
          <w:szCs w:val="22"/>
        </w:rPr>
        <w:t xml:space="preserve">En las tablas siguientes se exponen los porcentajes para cada </w:t>
      </w:r>
      <w:r w:rsidR="002A5874">
        <w:rPr>
          <w:rFonts w:ascii="ArialMT" w:hAnsi="ArialMT" w:cs="ArialMT"/>
          <w:sz w:val="22"/>
          <w:szCs w:val="22"/>
        </w:rPr>
        <w:t xml:space="preserve">competencia. En la primera, los relativos a cada una de las tres evaluaciones durante el curso y en la segunda los de la final. </w:t>
      </w:r>
    </w:p>
    <w:p w14:paraId="0A14580A" w14:textId="77777777" w:rsidR="002A5874" w:rsidRDefault="002A5874" w:rsidP="002A5874">
      <w:pPr>
        <w:jc w:val="both"/>
        <w:rPr>
          <w:rFonts w:ascii="ArialMT" w:hAnsi="ArialMT" w:cs="ArialMT"/>
          <w:sz w:val="22"/>
          <w:szCs w:val="22"/>
        </w:rPr>
      </w:pPr>
    </w:p>
    <w:p w14:paraId="498221F8" w14:textId="77777777" w:rsidR="002A5874" w:rsidRDefault="002A5874" w:rsidP="002A5874">
      <w:pPr>
        <w:jc w:val="both"/>
        <w:rPr>
          <w:rFonts w:ascii="ArialMT" w:hAnsi="ArialMT" w:cs="ArialMT"/>
          <w:sz w:val="22"/>
          <w:szCs w:val="22"/>
          <w:lang w:val="es-ES_tradnl"/>
        </w:rPr>
      </w:pPr>
      <w:r w:rsidRPr="006A7BF7">
        <w:rPr>
          <w:rFonts w:ascii="ArialMT" w:hAnsi="ArialMT" w:cs="ArialMT"/>
          <w:sz w:val="22"/>
          <w:szCs w:val="22"/>
          <w:lang w:val="es-ES_tradnl"/>
        </w:rPr>
        <w:t>El profesorado del Departamento establecerá a principio de curso en cada grupo el máximo de ejercicios y problemas que se propondrán al alumnado para casa de forma que globalmente supongan media hora de trabajo diario.</w:t>
      </w:r>
    </w:p>
    <w:p w14:paraId="205DF2A0" w14:textId="77777777" w:rsidR="002A5874" w:rsidRDefault="002A5874" w:rsidP="002A5874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4F319B32" w14:textId="77777777" w:rsidR="002A5874" w:rsidRDefault="002A5874" w:rsidP="002A5874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3D1BBA69" w14:textId="77777777" w:rsidR="002A5874" w:rsidRDefault="002A5874" w:rsidP="002A5874">
      <w:pPr>
        <w:jc w:val="both"/>
        <w:rPr>
          <w:rFonts w:ascii="ArialMT" w:hAnsi="ArialMT" w:cs="ArialMT"/>
          <w:sz w:val="22"/>
          <w:szCs w:val="22"/>
          <w:lang w:val="es-ES_tradnl"/>
        </w:rPr>
      </w:pPr>
      <w:r>
        <w:rPr>
          <w:rFonts w:ascii="ArialMT" w:hAnsi="ArialMT" w:cs="ArialMT"/>
          <w:sz w:val="22"/>
          <w:szCs w:val="22"/>
          <w:lang w:val="es-ES_tradnl"/>
        </w:rPr>
        <w:t>En cada prueba de evaluación se indicarán los criterios de calificación que se van a aplicar y se señalarán las cuestiones, preguntas o desarrollos que forman parte de los aprendizajes esenciales.</w:t>
      </w:r>
    </w:p>
    <w:p w14:paraId="5E8B0814" w14:textId="77777777" w:rsidR="00E90E9B" w:rsidRPr="006A7BF7" w:rsidRDefault="00E90E9B" w:rsidP="002A5874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6BCB218A" w14:textId="77777777" w:rsidR="002A5874" w:rsidRDefault="002A5874" w:rsidP="002A5874">
      <w:pPr>
        <w:jc w:val="both"/>
        <w:rPr>
          <w:rFonts w:ascii="ArialMT" w:hAnsi="ArialMT" w:cs="ArialMT"/>
          <w:sz w:val="22"/>
          <w:szCs w:val="22"/>
        </w:rPr>
      </w:pPr>
    </w:p>
    <w:p w14:paraId="6AD28B57" w14:textId="77777777" w:rsidR="002A5874" w:rsidRDefault="002A5874" w:rsidP="002A5874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734A4A">
        <w:rPr>
          <w:rFonts w:ascii="Arial" w:hAnsi="Arial" w:cs="Arial"/>
          <w:sz w:val="22"/>
          <w:szCs w:val="22"/>
          <w:u w:val="single"/>
        </w:rPr>
        <w:t>MODELO DE CALIFICACIÓN POR COMPETENCIAS</w:t>
      </w:r>
    </w:p>
    <w:p w14:paraId="2A386B23" w14:textId="77777777" w:rsidR="002A5874" w:rsidRPr="00734A4A" w:rsidRDefault="002A5874" w:rsidP="002A5874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5172F229" w14:textId="77777777" w:rsidR="002A5874" w:rsidRPr="00734A4A" w:rsidRDefault="002A5874" w:rsidP="002A5874">
      <w:pPr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41C0DD92" w14:textId="77777777" w:rsidR="002A5874" w:rsidRDefault="002A5874" w:rsidP="002A5874">
      <w:pPr>
        <w:jc w:val="both"/>
        <w:rPr>
          <w:rFonts w:ascii="Arial" w:hAnsi="Arial" w:cs="Arial"/>
          <w:sz w:val="22"/>
          <w:szCs w:val="22"/>
        </w:rPr>
      </w:pPr>
      <w:r w:rsidRPr="74F2F874">
        <w:rPr>
          <w:rFonts w:ascii="Arial" w:hAnsi="Arial" w:cs="Arial"/>
          <w:sz w:val="22"/>
          <w:szCs w:val="22"/>
        </w:rPr>
        <w:t xml:space="preserve">Competencias clave: </w:t>
      </w:r>
      <w:r w:rsidRPr="74F2F874">
        <w:rPr>
          <w:rFonts w:ascii="Arial" w:hAnsi="Arial" w:cs="Arial"/>
          <w:color w:val="000000" w:themeColor="text1"/>
          <w:sz w:val="22"/>
          <w:szCs w:val="22"/>
        </w:rPr>
        <w:t>Competencia en comunicación lingüística (</w:t>
      </w:r>
      <w:r w:rsidRPr="74F2F874">
        <w:rPr>
          <w:rFonts w:ascii="Arial" w:hAnsi="Arial" w:cs="Arial"/>
          <w:sz w:val="22"/>
          <w:szCs w:val="22"/>
        </w:rPr>
        <w:t xml:space="preserve">CCL), </w:t>
      </w:r>
      <w:r w:rsidRPr="74F2F874">
        <w:rPr>
          <w:rFonts w:ascii="Arial" w:hAnsi="Arial" w:cs="Arial"/>
          <w:color w:val="000000" w:themeColor="text1"/>
          <w:sz w:val="22"/>
          <w:szCs w:val="22"/>
        </w:rPr>
        <w:t>Competencia plurilingüe (CP), Competencia matemática y competencia en ciencia, tecnología e ingeniería (</w:t>
      </w:r>
      <w:r w:rsidRPr="74F2F874">
        <w:rPr>
          <w:rFonts w:ascii="Arial" w:hAnsi="Arial" w:cs="Arial"/>
          <w:sz w:val="22"/>
          <w:szCs w:val="22"/>
        </w:rPr>
        <w:t xml:space="preserve">STEM), competencia digital (CD), </w:t>
      </w:r>
      <w:r w:rsidRPr="74F2F874">
        <w:rPr>
          <w:rFonts w:ascii="Arial" w:hAnsi="Arial" w:cs="Arial"/>
          <w:color w:val="000000" w:themeColor="text1"/>
          <w:sz w:val="22"/>
          <w:szCs w:val="22"/>
        </w:rPr>
        <w:t>Competencia personal, social y de aprender a aprender (CPSAA</w:t>
      </w:r>
      <w:r w:rsidRPr="74F2F874">
        <w:rPr>
          <w:rFonts w:ascii="Arial" w:hAnsi="Arial" w:cs="Arial"/>
          <w:sz w:val="22"/>
          <w:szCs w:val="22"/>
        </w:rPr>
        <w:t xml:space="preserve">), </w:t>
      </w:r>
      <w:r w:rsidRPr="74F2F874">
        <w:rPr>
          <w:rFonts w:ascii="Arial" w:hAnsi="Arial" w:cs="Arial"/>
          <w:color w:val="000000" w:themeColor="text1"/>
          <w:sz w:val="22"/>
          <w:szCs w:val="22"/>
        </w:rPr>
        <w:t>Competencia ciudadana (</w:t>
      </w:r>
      <w:r w:rsidRPr="74F2F874">
        <w:rPr>
          <w:rFonts w:ascii="Arial" w:hAnsi="Arial" w:cs="Arial"/>
          <w:sz w:val="22"/>
          <w:szCs w:val="22"/>
        </w:rPr>
        <w:t xml:space="preserve">CC), </w:t>
      </w:r>
      <w:r w:rsidRPr="74F2F874">
        <w:rPr>
          <w:rFonts w:ascii="Arial" w:hAnsi="Arial" w:cs="Arial"/>
          <w:color w:val="000000" w:themeColor="text1"/>
          <w:sz w:val="22"/>
          <w:szCs w:val="22"/>
        </w:rPr>
        <w:t>Competencia emprendedora (</w:t>
      </w:r>
      <w:r w:rsidRPr="74F2F874">
        <w:rPr>
          <w:rFonts w:ascii="Arial" w:hAnsi="Arial" w:cs="Arial"/>
          <w:sz w:val="22"/>
          <w:szCs w:val="22"/>
        </w:rPr>
        <w:t xml:space="preserve">CE) y </w:t>
      </w:r>
      <w:r w:rsidRPr="74F2F874">
        <w:rPr>
          <w:rFonts w:ascii="Arial" w:hAnsi="Arial" w:cs="Arial"/>
          <w:color w:val="000000" w:themeColor="text1"/>
          <w:sz w:val="22"/>
          <w:szCs w:val="22"/>
        </w:rPr>
        <w:t>Competencia en conciencia y expresión culturales (</w:t>
      </w:r>
      <w:r w:rsidRPr="74F2F874">
        <w:rPr>
          <w:rFonts w:ascii="Arial" w:hAnsi="Arial" w:cs="Arial"/>
          <w:sz w:val="22"/>
          <w:szCs w:val="22"/>
        </w:rPr>
        <w:t>CCEC).</w:t>
      </w:r>
    </w:p>
    <w:p w14:paraId="1F00F93E" w14:textId="77777777" w:rsidR="002A5874" w:rsidRDefault="002A5874" w:rsidP="002A5874">
      <w:pPr>
        <w:jc w:val="both"/>
        <w:rPr>
          <w:rFonts w:ascii="Arial" w:hAnsi="Arial" w:cs="Arial"/>
          <w:sz w:val="22"/>
          <w:szCs w:val="22"/>
        </w:rPr>
      </w:pPr>
    </w:p>
    <w:p w14:paraId="036672C7" w14:textId="77777777" w:rsidR="002A5874" w:rsidRPr="00734A4A" w:rsidRDefault="002A5874" w:rsidP="002A5874">
      <w:pPr>
        <w:jc w:val="both"/>
        <w:rPr>
          <w:rFonts w:ascii="Arial" w:hAnsi="Arial" w:cs="Arial"/>
          <w:sz w:val="22"/>
          <w:szCs w:val="22"/>
        </w:rPr>
      </w:pPr>
    </w:p>
    <w:p w14:paraId="73D43A7D" w14:textId="77777777" w:rsidR="00E90E9B" w:rsidRDefault="00E90E9B" w:rsidP="00E90E9B">
      <w:pPr>
        <w:rPr>
          <w:rFonts w:ascii="Arial" w:hAnsi="Arial" w:cs="Arial"/>
        </w:rPr>
      </w:pPr>
      <w:r w:rsidRPr="00230218">
        <w:rPr>
          <w:rFonts w:ascii="Arial" w:hAnsi="Arial" w:cs="Arial"/>
        </w:rPr>
        <w:t>Codificación del grado de consecución de la competencia</w:t>
      </w:r>
    </w:p>
    <w:p w14:paraId="27214DFB" w14:textId="77777777" w:rsidR="00E90E9B" w:rsidRDefault="00E90E9B" w:rsidP="00E90E9B">
      <w:pPr>
        <w:rPr>
          <w:rFonts w:ascii="Arial" w:hAnsi="Arial" w:cs="Arial"/>
        </w:rPr>
      </w:pPr>
    </w:p>
    <w:p w14:paraId="7872F991" w14:textId="77777777" w:rsidR="00E90E9B" w:rsidRDefault="00E90E9B" w:rsidP="00E90E9B">
      <w:pPr>
        <w:rPr>
          <w:rFonts w:ascii="Arial" w:hAnsi="Arial" w:cs="Arial"/>
        </w:rPr>
      </w:pPr>
    </w:p>
    <w:p w14:paraId="2FD4D34F" w14:textId="77777777" w:rsidR="00E90E9B" w:rsidRPr="00230218" w:rsidRDefault="00E90E9B" w:rsidP="00E90E9B">
      <w:pPr>
        <w:rPr>
          <w:rFonts w:ascii="Arial" w:hAnsi="Arial" w:cs="Arial"/>
        </w:rPr>
      </w:pPr>
    </w:p>
    <w:tbl>
      <w:tblPr>
        <w:tblStyle w:val="Tablaconcuadrcula"/>
        <w:tblW w:w="9421" w:type="dxa"/>
        <w:tblLook w:val="04A0" w:firstRow="1" w:lastRow="0" w:firstColumn="1" w:lastColumn="0" w:noHBand="0" w:noVBand="1"/>
      </w:tblPr>
      <w:tblGrid>
        <w:gridCol w:w="2943"/>
        <w:gridCol w:w="2127"/>
        <w:gridCol w:w="4351"/>
      </w:tblGrid>
      <w:tr w:rsidR="00E90E9B" w14:paraId="00F69720" w14:textId="77777777" w:rsidTr="00EB2694">
        <w:tc>
          <w:tcPr>
            <w:tcW w:w="2943" w:type="dxa"/>
          </w:tcPr>
          <w:p w14:paraId="12BB47F5" w14:textId="77777777" w:rsidR="00E90E9B" w:rsidRPr="00993604" w:rsidRDefault="00E90E9B" w:rsidP="00EB269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3604">
              <w:rPr>
                <w:rFonts w:ascii="Arial" w:hAnsi="Arial" w:cs="Arial"/>
              </w:rPr>
              <w:t>Nota numérica obtenida en la competencia</w:t>
            </w:r>
          </w:p>
        </w:tc>
        <w:tc>
          <w:tcPr>
            <w:tcW w:w="2127" w:type="dxa"/>
          </w:tcPr>
          <w:p w14:paraId="35C435B5" w14:textId="77777777" w:rsidR="00E90E9B" w:rsidRPr="00993604" w:rsidRDefault="00E90E9B" w:rsidP="00EB269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3604">
              <w:rPr>
                <w:rFonts w:ascii="Arial" w:hAnsi="Arial" w:cs="Arial"/>
              </w:rPr>
              <w:t>Código numérico asignado</w:t>
            </w:r>
          </w:p>
        </w:tc>
        <w:tc>
          <w:tcPr>
            <w:tcW w:w="4351" w:type="dxa"/>
          </w:tcPr>
          <w:p w14:paraId="434D20F8" w14:textId="77777777" w:rsidR="00E90E9B" w:rsidRDefault="00E90E9B" w:rsidP="00EB2694"/>
        </w:tc>
      </w:tr>
      <w:tr w:rsidR="00E90E9B" w14:paraId="40755A4A" w14:textId="77777777" w:rsidTr="00EB2694">
        <w:tc>
          <w:tcPr>
            <w:tcW w:w="2943" w:type="dxa"/>
          </w:tcPr>
          <w:p w14:paraId="0F104F9D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0 - 4</w:t>
            </w:r>
          </w:p>
        </w:tc>
        <w:tc>
          <w:tcPr>
            <w:tcW w:w="2127" w:type="dxa"/>
          </w:tcPr>
          <w:p w14:paraId="7FCAFB38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0</w:t>
            </w:r>
          </w:p>
        </w:tc>
        <w:tc>
          <w:tcPr>
            <w:tcW w:w="4351" w:type="dxa"/>
          </w:tcPr>
          <w:p w14:paraId="2914A019" w14:textId="77777777" w:rsidR="00E90E9B" w:rsidRDefault="00E90E9B" w:rsidP="00EB269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3604">
              <w:rPr>
                <w:rFonts w:ascii="Arial" w:hAnsi="Arial" w:cs="Arial"/>
              </w:rPr>
              <w:t xml:space="preserve">NO CONSEGUIDO </w:t>
            </w:r>
          </w:p>
          <w:p w14:paraId="174EADFC" w14:textId="77777777" w:rsidR="00E90E9B" w:rsidRPr="00993604" w:rsidRDefault="00E90E9B" w:rsidP="00EB269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93604">
              <w:rPr>
                <w:rFonts w:ascii="Arial" w:hAnsi="Arial" w:cs="Arial"/>
              </w:rPr>
              <w:t>(NC)</w:t>
            </w:r>
          </w:p>
        </w:tc>
      </w:tr>
      <w:tr w:rsidR="00E90E9B" w14:paraId="13260EE5" w14:textId="77777777" w:rsidTr="00EB2694">
        <w:tc>
          <w:tcPr>
            <w:tcW w:w="2943" w:type="dxa"/>
          </w:tcPr>
          <w:p w14:paraId="71159622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4 - 6</w:t>
            </w:r>
          </w:p>
        </w:tc>
        <w:tc>
          <w:tcPr>
            <w:tcW w:w="2127" w:type="dxa"/>
          </w:tcPr>
          <w:p w14:paraId="642D7A9B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1</w:t>
            </w:r>
          </w:p>
        </w:tc>
        <w:tc>
          <w:tcPr>
            <w:tcW w:w="4351" w:type="dxa"/>
          </w:tcPr>
          <w:p w14:paraId="3FC567A6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GRADO DE CONSECUCIÓN BAJO (BC)</w:t>
            </w:r>
          </w:p>
        </w:tc>
      </w:tr>
      <w:tr w:rsidR="00E90E9B" w14:paraId="19F0A851" w14:textId="77777777" w:rsidTr="00EB2694">
        <w:tc>
          <w:tcPr>
            <w:tcW w:w="2943" w:type="dxa"/>
          </w:tcPr>
          <w:p w14:paraId="36161486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6 - 8</w:t>
            </w:r>
          </w:p>
        </w:tc>
        <w:tc>
          <w:tcPr>
            <w:tcW w:w="2127" w:type="dxa"/>
          </w:tcPr>
          <w:p w14:paraId="081E2E67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2</w:t>
            </w:r>
          </w:p>
        </w:tc>
        <w:tc>
          <w:tcPr>
            <w:tcW w:w="4351" w:type="dxa"/>
          </w:tcPr>
          <w:p w14:paraId="08E6D11B" w14:textId="77777777" w:rsidR="00E90E9B" w:rsidRPr="008D34E7" w:rsidRDefault="00E90E9B" w:rsidP="00EB2694">
            <w:pPr>
              <w:jc w:val="center"/>
              <w:rPr>
                <w:rFonts w:ascii="Arial" w:hAnsi="Arial" w:cs="Arial"/>
              </w:rPr>
            </w:pPr>
            <w:r w:rsidRPr="008D34E7">
              <w:rPr>
                <w:rFonts w:ascii="Arial" w:hAnsi="Arial" w:cs="Arial"/>
              </w:rPr>
              <w:t>GRADO DE CONSECUCIÓN MEDIO (MC)</w:t>
            </w:r>
          </w:p>
        </w:tc>
      </w:tr>
      <w:tr w:rsidR="00E90E9B" w14:paraId="4975BEBD" w14:textId="77777777" w:rsidTr="00EB2694">
        <w:tc>
          <w:tcPr>
            <w:tcW w:w="2943" w:type="dxa"/>
          </w:tcPr>
          <w:p w14:paraId="4075E50C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8 - 10</w:t>
            </w:r>
          </w:p>
        </w:tc>
        <w:tc>
          <w:tcPr>
            <w:tcW w:w="2127" w:type="dxa"/>
          </w:tcPr>
          <w:p w14:paraId="05E0CAFD" w14:textId="77777777" w:rsidR="00E90E9B" w:rsidRPr="00993604" w:rsidRDefault="00E90E9B" w:rsidP="00EB2694">
            <w:pPr>
              <w:jc w:val="center"/>
              <w:rPr>
                <w:rFonts w:ascii="Arial" w:hAnsi="Arial" w:cs="Arial"/>
              </w:rPr>
            </w:pPr>
            <w:r w:rsidRPr="00993604">
              <w:rPr>
                <w:rFonts w:ascii="Arial" w:hAnsi="Arial" w:cs="Arial"/>
              </w:rPr>
              <w:t>3</w:t>
            </w:r>
          </w:p>
        </w:tc>
        <w:tc>
          <w:tcPr>
            <w:tcW w:w="4351" w:type="dxa"/>
          </w:tcPr>
          <w:p w14:paraId="1BD80648" w14:textId="77777777" w:rsidR="00E90E9B" w:rsidRPr="008D34E7" w:rsidRDefault="00E90E9B" w:rsidP="00EB2694">
            <w:pPr>
              <w:jc w:val="center"/>
              <w:rPr>
                <w:rFonts w:ascii="Arial" w:hAnsi="Arial" w:cs="Arial"/>
              </w:rPr>
            </w:pPr>
            <w:r w:rsidRPr="008D34E7">
              <w:rPr>
                <w:rFonts w:ascii="Arial" w:hAnsi="Arial" w:cs="Arial"/>
              </w:rPr>
              <w:t>GRADO DE CONSECUCIÓN ALTO (AC)</w:t>
            </w:r>
          </w:p>
        </w:tc>
      </w:tr>
    </w:tbl>
    <w:p w14:paraId="4523368C" w14:textId="77777777" w:rsidR="00E90E9B" w:rsidRDefault="00E90E9B" w:rsidP="00E90E9B">
      <w:pPr>
        <w:rPr>
          <w:b w:val="0"/>
          <w:bCs w:val="0"/>
          <w:sz w:val="36"/>
          <w:szCs w:val="36"/>
          <w:u w:val="single"/>
        </w:rPr>
      </w:pPr>
    </w:p>
    <w:p w14:paraId="58C20513" w14:textId="77777777" w:rsidR="00E90E9B" w:rsidRDefault="00E90E9B" w:rsidP="00E90E9B">
      <w:pPr>
        <w:rPr>
          <w:b w:val="0"/>
          <w:bCs w:val="0"/>
          <w:sz w:val="36"/>
          <w:szCs w:val="36"/>
          <w:u w:val="single"/>
        </w:rPr>
      </w:pPr>
    </w:p>
    <w:p w14:paraId="6E63D547" w14:textId="77777777" w:rsidR="00E90E9B" w:rsidRDefault="00E90E9B" w:rsidP="00E90E9B">
      <w:pPr>
        <w:rPr>
          <w:b w:val="0"/>
          <w:bCs w:val="0"/>
          <w:sz w:val="36"/>
          <w:szCs w:val="36"/>
          <w:u w:val="single"/>
        </w:rPr>
      </w:pPr>
    </w:p>
    <w:p w14:paraId="3EC151DA" w14:textId="77777777" w:rsidR="00E90E9B" w:rsidRDefault="00E90E9B" w:rsidP="00E90E9B">
      <w:pPr>
        <w:rPr>
          <w:b w:val="0"/>
          <w:bCs w:val="0"/>
          <w:sz w:val="36"/>
          <w:szCs w:val="36"/>
          <w:u w:val="single"/>
        </w:rPr>
      </w:pPr>
    </w:p>
    <w:p w14:paraId="29EDF4D0" w14:textId="77777777" w:rsidR="00E90E9B" w:rsidRDefault="00E90E9B" w:rsidP="00E90E9B">
      <w:pPr>
        <w:rPr>
          <w:b w:val="0"/>
          <w:bCs w:val="0"/>
          <w:sz w:val="36"/>
          <w:szCs w:val="36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3"/>
        <w:gridCol w:w="5531"/>
      </w:tblGrid>
      <w:tr w:rsidR="007F1175" w14:paraId="1A52F874" w14:textId="77777777" w:rsidTr="005110A1">
        <w:tc>
          <w:tcPr>
            <w:tcW w:w="3093" w:type="dxa"/>
          </w:tcPr>
          <w:p w14:paraId="08CA8533" w14:textId="77777777" w:rsidR="007F1175" w:rsidRPr="00601A8B" w:rsidRDefault="007F1175" w:rsidP="005110A1">
            <w:pPr>
              <w:jc w:val="both"/>
              <w:rPr>
                <w:b w:val="0"/>
                <w:bCs w:val="0"/>
                <w:sz w:val="22"/>
                <w:szCs w:val="22"/>
              </w:rPr>
            </w:pPr>
            <w:bookmarkStart w:id="2" w:name="_Hlk84540178"/>
            <w:r w:rsidRPr="00601A8B">
              <w:rPr>
                <w:sz w:val="22"/>
                <w:szCs w:val="22"/>
              </w:rPr>
              <w:t>COMPETENCIA</w:t>
            </w:r>
          </w:p>
        </w:tc>
        <w:tc>
          <w:tcPr>
            <w:tcW w:w="5974" w:type="dxa"/>
          </w:tcPr>
          <w:p w14:paraId="5C64991E" w14:textId="77777777" w:rsidR="007F1175" w:rsidRPr="00601A8B" w:rsidRDefault="007F1175" w:rsidP="005110A1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601A8B">
              <w:rPr>
                <w:sz w:val="22"/>
                <w:szCs w:val="22"/>
              </w:rPr>
              <w:t>DÓNDE SE MIDE</w:t>
            </w:r>
          </w:p>
        </w:tc>
      </w:tr>
      <w:tr w:rsidR="007F1175" w14:paraId="49EF5549" w14:textId="77777777" w:rsidTr="005110A1">
        <w:tc>
          <w:tcPr>
            <w:tcW w:w="3093" w:type="dxa"/>
          </w:tcPr>
          <w:p w14:paraId="7C124AD6" w14:textId="77777777" w:rsidR="007F1175" w:rsidRDefault="007F1175" w:rsidP="0051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CD, CC, CE y CCEC    5 %</w:t>
            </w:r>
          </w:p>
        </w:tc>
        <w:tc>
          <w:tcPr>
            <w:tcW w:w="5974" w:type="dxa"/>
          </w:tcPr>
          <w:p w14:paraId="64CDE5A2" w14:textId="77777777" w:rsidR="007F1175" w:rsidRDefault="007F1175" w:rsidP="005110A1">
            <w:pPr>
              <w:jc w:val="both"/>
              <w:rPr>
                <w:sz w:val="22"/>
                <w:szCs w:val="22"/>
              </w:rPr>
            </w:pPr>
            <w:r>
              <w:t xml:space="preserve">5 % de la nota media obtenida en cada evaluación, la realización de tareas en el aula </w:t>
            </w:r>
            <w:r w:rsidRPr="003C5731">
              <w:t>virtual, la presentación de ejercicios, el trabajo en grupos cooperativos y /o con la realización de cuestionarios.</w:t>
            </w:r>
          </w:p>
        </w:tc>
      </w:tr>
      <w:tr w:rsidR="007F1175" w14:paraId="7EDE25DD" w14:textId="77777777" w:rsidTr="005110A1">
        <w:tc>
          <w:tcPr>
            <w:tcW w:w="3093" w:type="dxa"/>
          </w:tcPr>
          <w:p w14:paraId="7DA7BEC3" w14:textId="77777777" w:rsidR="007F1175" w:rsidRDefault="007F1175" w:rsidP="0051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CCL   5%</w:t>
            </w:r>
          </w:p>
        </w:tc>
        <w:tc>
          <w:tcPr>
            <w:tcW w:w="5974" w:type="dxa"/>
          </w:tcPr>
          <w:p w14:paraId="274E389A" w14:textId="77777777" w:rsidR="007F1175" w:rsidRDefault="007F1175" w:rsidP="005110A1">
            <w:pPr>
              <w:jc w:val="both"/>
              <w:rPr>
                <w:sz w:val="22"/>
                <w:szCs w:val="22"/>
              </w:rPr>
            </w:pPr>
            <w:r>
              <w:t>5 % de la nota media obtenida en la evaluación de las preguntas orales que se realicen en la clase, la expresión, redacción y exposiciones que realicen los alumnos para explicar los problemas y ejercicios.</w:t>
            </w:r>
          </w:p>
        </w:tc>
      </w:tr>
      <w:tr w:rsidR="007F1175" w14:paraId="6AB72A25" w14:textId="77777777" w:rsidTr="005110A1">
        <w:tc>
          <w:tcPr>
            <w:tcW w:w="3093" w:type="dxa"/>
          </w:tcPr>
          <w:p w14:paraId="2B5F78C9" w14:textId="77777777" w:rsidR="007F1175" w:rsidRDefault="007F1175" w:rsidP="0051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STEM    80 %</w:t>
            </w:r>
          </w:p>
        </w:tc>
        <w:tc>
          <w:tcPr>
            <w:tcW w:w="5974" w:type="dxa"/>
          </w:tcPr>
          <w:p w14:paraId="08A98745" w14:textId="77777777" w:rsidR="007F1175" w:rsidRPr="005775F3" w:rsidRDefault="007F1175" w:rsidP="005110A1">
            <w:r>
              <w:t>80</w:t>
            </w:r>
            <w:r w:rsidRPr="00307105">
              <w:t xml:space="preserve"> % </w:t>
            </w:r>
            <w:r>
              <w:t>de la nota ponderada de los exámenes de la evaluación (ponderación 40% el primer parcial, 60% el global).</w:t>
            </w:r>
          </w:p>
        </w:tc>
      </w:tr>
      <w:tr w:rsidR="007F1175" w14:paraId="45206713" w14:textId="77777777" w:rsidTr="005110A1">
        <w:tc>
          <w:tcPr>
            <w:tcW w:w="3093" w:type="dxa"/>
          </w:tcPr>
          <w:p w14:paraId="0FD8C39B" w14:textId="77777777" w:rsidR="007F1175" w:rsidRDefault="007F1175" w:rsidP="005110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CPSAA    10 %</w:t>
            </w:r>
          </w:p>
        </w:tc>
        <w:tc>
          <w:tcPr>
            <w:tcW w:w="5974" w:type="dxa"/>
          </w:tcPr>
          <w:p w14:paraId="09D4D5F2" w14:textId="77777777" w:rsidR="007F1175" w:rsidRDefault="007F1175" w:rsidP="005110A1">
            <w:pPr>
              <w:jc w:val="both"/>
              <w:rPr>
                <w:sz w:val="22"/>
                <w:szCs w:val="22"/>
              </w:rPr>
            </w:pPr>
            <w:r>
              <w:t>10% de la nota media obtenida en cada evaluación del trabajo diario.</w:t>
            </w:r>
          </w:p>
        </w:tc>
      </w:tr>
    </w:tbl>
    <w:p w14:paraId="071F2CA8" w14:textId="77777777" w:rsidR="007F1175" w:rsidRDefault="007F1175" w:rsidP="007F1175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5200D9F5" w14:textId="77777777" w:rsidR="007F1175" w:rsidRPr="006A7BF7" w:rsidRDefault="007F1175" w:rsidP="007F1175">
      <w:pPr>
        <w:jc w:val="both"/>
        <w:rPr>
          <w:rFonts w:ascii="ArialMT" w:hAnsi="ArialMT" w:cs="ArialMT"/>
          <w:sz w:val="22"/>
          <w:szCs w:val="22"/>
          <w:lang w:val="es-ES_tradnl"/>
        </w:rPr>
      </w:pPr>
      <w:r>
        <w:rPr>
          <w:rFonts w:ascii="ArialMT" w:hAnsi="ArialMT" w:cs="ArialMT"/>
          <w:sz w:val="22"/>
          <w:szCs w:val="22"/>
          <w:lang w:val="es-ES_tradnl"/>
        </w:rPr>
        <w:t xml:space="preserve">La nota numérica se extraerá de la media ponderada de las 4 notas que engloban a las 7 competencias evaluadas con los porcentajes establecidos en la primera columna. </w:t>
      </w:r>
    </w:p>
    <w:p w14:paraId="05B67D4D" w14:textId="77777777" w:rsidR="007F1175" w:rsidRDefault="007F1175" w:rsidP="007F1175">
      <w:pPr>
        <w:jc w:val="both"/>
        <w:rPr>
          <w:sz w:val="22"/>
          <w:szCs w:val="22"/>
        </w:rPr>
      </w:pPr>
    </w:p>
    <w:p w14:paraId="44F198A9" w14:textId="77777777" w:rsidR="007F1175" w:rsidRDefault="007F1175" w:rsidP="007F117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CD, CC, CE y CCEC: 5%    </w:t>
      </w:r>
      <w:r w:rsidRPr="00734A4A">
        <w:rPr>
          <w:rFonts w:ascii="Arial" w:hAnsi="Arial" w:cs="Arial"/>
          <w:sz w:val="22"/>
          <w:szCs w:val="22"/>
        </w:rPr>
        <w:t>CCL</w:t>
      </w:r>
      <w:r>
        <w:rPr>
          <w:rFonts w:ascii="Arial" w:hAnsi="Arial" w:cs="Arial"/>
          <w:sz w:val="22"/>
          <w:szCs w:val="22"/>
        </w:rPr>
        <w:t xml:space="preserve">: 5%, STEM: 80 %, </w:t>
      </w:r>
      <w:r w:rsidRPr="008171E7">
        <w:rPr>
          <w:rFonts w:ascii="Arial" w:hAnsi="Arial" w:cs="Arial"/>
          <w:color w:val="000000"/>
          <w:sz w:val="22"/>
          <w:szCs w:val="22"/>
        </w:rPr>
        <w:t>CPSAA</w:t>
      </w:r>
      <w:r>
        <w:rPr>
          <w:rFonts w:ascii="Arial" w:hAnsi="Arial" w:cs="Arial"/>
          <w:color w:val="000000"/>
          <w:sz w:val="22"/>
          <w:szCs w:val="22"/>
        </w:rPr>
        <w:t>: 10%.</w:t>
      </w:r>
    </w:p>
    <w:p w14:paraId="681035EF" w14:textId="0C641F4E" w:rsidR="00E90E9B" w:rsidRDefault="00E90E9B" w:rsidP="00E90E9B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177E609D" w14:textId="77777777" w:rsidR="00084CE2" w:rsidRDefault="00084CE2" w:rsidP="00E90E9B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p w14:paraId="5CA6AE46" w14:textId="77777777" w:rsidR="00076C17" w:rsidRPr="006A7BF7" w:rsidRDefault="00076C17" w:rsidP="00E90E9B">
      <w:pPr>
        <w:jc w:val="both"/>
        <w:rPr>
          <w:rFonts w:ascii="ArialMT" w:hAnsi="ArialMT" w:cs="ArialMT"/>
          <w:sz w:val="22"/>
          <w:szCs w:val="22"/>
          <w:lang w:val="es-ES_tradnl"/>
        </w:rPr>
      </w:pPr>
    </w:p>
    <w:bookmarkEnd w:id="2"/>
    <w:p w14:paraId="0ACE2387" w14:textId="77777777" w:rsidR="002A5874" w:rsidRPr="00777715" w:rsidRDefault="002A5874" w:rsidP="002A5874">
      <w:pPr>
        <w:jc w:val="both"/>
        <w:rPr>
          <w:rFonts w:ascii="Arial" w:hAnsi="Arial" w:cs="Arial"/>
          <w:sz w:val="22"/>
          <w:szCs w:val="22"/>
        </w:rPr>
      </w:pPr>
    </w:p>
    <w:p w14:paraId="21359A0F" w14:textId="77777777" w:rsidR="002A5874" w:rsidRDefault="002A5874" w:rsidP="002A5874">
      <w:pPr>
        <w:jc w:val="both"/>
        <w:rPr>
          <w:rFonts w:ascii="Arial" w:hAnsi="Arial" w:cs="Arial"/>
          <w:sz w:val="22"/>
          <w:szCs w:val="22"/>
        </w:rPr>
      </w:pPr>
      <w:r w:rsidRPr="00777715">
        <w:rPr>
          <w:rFonts w:ascii="Arial" w:hAnsi="Arial" w:cs="Arial"/>
          <w:sz w:val="22"/>
          <w:szCs w:val="22"/>
        </w:rPr>
        <w:t>AL FINAL DE CURSO:</w:t>
      </w:r>
    </w:p>
    <w:p w14:paraId="69FF478A" w14:textId="77777777" w:rsidR="00076C17" w:rsidRPr="00777715" w:rsidRDefault="00076C17" w:rsidP="002A5874">
      <w:pPr>
        <w:jc w:val="both"/>
        <w:rPr>
          <w:rFonts w:ascii="Arial" w:hAnsi="Arial" w:cs="Arial"/>
          <w:sz w:val="22"/>
          <w:szCs w:val="22"/>
        </w:rPr>
      </w:pPr>
    </w:p>
    <w:p w14:paraId="2063E4C7" w14:textId="77777777" w:rsidR="002A5874" w:rsidRPr="00777715" w:rsidRDefault="002A5874" w:rsidP="002A58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4214"/>
        <w:gridCol w:w="4280"/>
      </w:tblGrid>
      <w:tr w:rsidR="002A5874" w:rsidRPr="00777715" w14:paraId="6B3E6A99" w14:textId="77777777" w:rsidTr="005C6F53">
        <w:trPr>
          <w:trHeight w:val="851"/>
        </w:trPr>
        <w:tc>
          <w:tcPr>
            <w:tcW w:w="4722" w:type="dxa"/>
          </w:tcPr>
          <w:p w14:paraId="334C6A07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58C702D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722" w:type="dxa"/>
          </w:tcPr>
          <w:p w14:paraId="47B83BD3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1DBE074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77715">
              <w:rPr>
                <w:rFonts w:ascii="Arial" w:hAnsi="Arial" w:cs="Arial"/>
                <w:sz w:val="22"/>
                <w:szCs w:val="22"/>
              </w:rPr>
              <w:t>PORCENTAJE EN LA CALIFICACIÓN</w:t>
            </w:r>
          </w:p>
        </w:tc>
      </w:tr>
      <w:tr w:rsidR="002A5874" w:rsidRPr="00777715" w14:paraId="75BEA347" w14:textId="77777777" w:rsidTr="005C6F53">
        <w:trPr>
          <w:trHeight w:val="851"/>
        </w:trPr>
        <w:tc>
          <w:tcPr>
            <w:tcW w:w="4722" w:type="dxa"/>
          </w:tcPr>
          <w:p w14:paraId="548C7315" w14:textId="77777777" w:rsidR="002A5874" w:rsidRPr="00777715" w:rsidRDefault="002A5874" w:rsidP="005C6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7D501" w14:textId="77777777" w:rsidR="002A5874" w:rsidRPr="00777715" w:rsidRDefault="002A5874" w:rsidP="005C6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7715">
              <w:rPr>
                <w:rFonts w:ascii="Arial" w:hAnsi="Arial" w:cs="Arial"/>
                <w:sz w:val="22"/>
                <w:szCs w:val="22"/>
              </w:rPr>
              <w:t>Primera evaluación</w:t>
            </w:r>
          </w:p>
        </w:tc>
        <w:tc>
          <w:tcPr>
            <w:tcW w:w="4722" w:type="dxa"/>
          </w:tcPr>
          <w:p w14:paraId="3223622D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7A37E2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33,33</w:t>
            </w:r>
            <w:r w:rsidRPr="00777715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A5874" w:rsidRPr="00777715" w14:paraId="22EE4AE0" w14:textId="77777777" w:rsidTr="005C6F53">
        <w:trPr>
          <w:trHeight w:val="851"/>
        </w:trPr>
        <w:tc>
          <w:tcPr>
            <w:tcW w:w="4722" w:type="dxa"/>
          </w:tcPr>
          <w:p w14:paraId="2D8AD441" w14:textId="77777777" w:rsidR="002A5874" w:rsidRPr="00777715" w:rsidRDefault="002A5874" w:rsidP="005C6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FD8606" w14:textId="77777777" w:rsidR="002A5874" w:rsidRPr="00777715" w:rsidRDefault="002A5874" w:rsidP="005C6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7715">
              <w:rPr>
                <w:rFonts w:ascii="Arial" w:hAnsi="Arial" w:cs="Arial"/>
                <w:sz w:val="22"/>
                <w:szCs w:val="22"/>
              </w:rPr>
              <w:t>Segunda evaluación</w:t>
            </w:r>
          </w:p>
        </w:tc>
        <w:tc>
          <w:tcPr>
            <w:tcW w:w="4722" w:type="dxa"/>
          </w:tcPr>
          <w:p w14:paraId="360B67CD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99F238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33,33 </w:t>
            </w:r>
            <w:r w:rsidRPr="0077771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2A5874" w:rsidRPr="00777715" w14:paraId="56833CCE" w14:textId="77777777" w:rsidTr="005C6F53">
        <w:trPr>
          <w:trHeight w:val="851"/>
        </w:trPr>
        <w:tc>
          <w:tcPr>
            <w:tcW w:w="4722" w:type="dxa"/>
          </w:tcPr>
          <w:p w14:paraId="2ABB4905" w14:textId="77777777" w:rsidR="002A5874" w:rsidRPr="00777715" w:rsidRDefault="002A5874" w:rsidP="005C6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ED0FE4" w14:textId="77777777" w:rsidR="002A5874" w:rsidRPr="00777715" w:rsidRDefault="002A5874" w:rsidP="005C6F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7715">
              <w:rPr>
                <w:rFonts w:ascii="Arial" w:hAnsi="Arial" w:cs="Arial"/>
                <w:sz w:val="22"/>
                <w:szCs w:val="22"/>
              </w:rPr>
              <w:t>Tercera evaluación</w:t>
            </w:r>
          </w:p>
        </w:tc>
        <w:tc>
          <w:tcPr>
            <w:tcW w:w="4722" w:type="dxa"/>
          </w:tcPr>
          <w:p w14:paraId="3A879E2E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CC2A64" w14:textId="77777777" w:rsidR="002A5874" w:rsidRPr="00777715" w:rsidRDefault="002A5874" w:rsidP="005C6F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33,33 </w:t>
            </w:r>
            <w:r w:rsidRPr="0077771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0E494640" w14:textId="03C09C0E" w:rsidR="003E46D8" w:rsidRPr="00BA1F10" w:rsidRDefault="003E46D8" w:rsidP="002A5874">
      <w:pPr>
        <w:jc w:val="both"/>
        <w:rPr>
          <w:rFonts w:ascii="Arial" w:hAnsi="Arial" w:cs="Arial"/>
          <w:b w:val="0"/>
          <w:bCs w:val="0"/>
          <w:sz w:val="24"/>
          <w:szCs w:val="15"/>
        </w:rPr>
      </w:pPr>
    </w:p>
    <w:p w14:paraId="4E0B2B60" w14:textId="77777777" w:rsidR="00076C17" w:rsidRDefault="00076C17" w:rsidP="0021219D">
      <w:pPr>
        <w:rPr>
          <w:rFonts w:ascii="Arial" w:hAnsi="Arial" w:cs="Arial"/>
          <w:bCs w:val="0"/>
          <w:sz w:val="24"/>
          <w:szCs w:val="15"/>
        </w:rPr>
      </w:pPr>
    </w:p>
    <w:p w14:paraId="1B72B665" w14:textId="77777777" w:rsidR="00076C17" w:rsidRDefault="00076C17" w:rsidP="0021219D">
      <w:pPr>
        <w:rPr>
          <w:rFonts w:ascii="Arial" w:hAnsi="Arial" w:cs="Arial"/>
          <w:bCs w:val="0"/>
          <w:sz w:val="24"/>
          <w:szCs w:val="15"/>
        </w:rPr>
      </w:pPr>
    </w:p>
    <w:p w14:paraId="1DDBA1DD" w14:textId="77777777" w:rsidR="00076C17" w:rsidRDefault="00076C17" w:rsidP="0021219D">
      <w:pPr>
        <w:rPr>
          <w:rFonts w:ascii="Arial" w:hAnsi="Arial" w:cs="Arial"/>
          <w:bCs w:val="0"/>
          <w:sz w:val="24"/>
          <w:szCs w:val="15"/>
        </w:rPr>
      </w:pPr>
    </w:p>
    <w:p w14:paraId="00E0C0F6" w14:textId="77777777" w:rsidR="00076C17" w:rsidRDefault="00076C17" w:rsidP="0021219D">
      <w:pPr>
        <w:rPr>
          <w:rFonts w:ascii="Arial" w:hAnsi="Arial" w:cs="Arial"/>
          <w:bCs w:val="0"/>
          <w:sz w:val="24"/>
          <w:szCs w:val="15"/>
        </w:rPr>
      </w:pPr>
    </w:p>
    <w:p w14:paraId="037A7340" w14:textId="77777777" w:rsidR="007F1175" w:rsidRDefault="007F1175" w:rsidP="0021219D">
      <w:pPr>
        <w:rPr>
          <w:rFonts w:ascii="Arial" w:hAnsi="Arial" w:cs="Arial"/>
          <w:bCs w:val="0"/>
          <w:sz w:val="24"/>
          <w:szCs w:val="15"/>
        </w:rPr>
      </w:pPr>
    </w:p>
    <w:p w14:paraId="2C18BFEC" w14:textId="0DDD610C" w:rsidR="009A2F42" w:rsidRDefault="009A2F42" w:rsidP="0021219D">
      <w:pPr>
        <w:rPr>
          <w:rFonts w:ascii="Arial" w:hAnsi="Arial" w:cs="Arial"/>
          <w:b w:val="0"/>
          <w:bCs w:val="0"/>
          <w:sz w:val="24"/>
          <w:szCs w:val="15"/>
        </w:rPr>
      </w:pPr>
      <w:r w:rsidRPr="00BA1F10">
        <w:rPr>
          <w:rFonts w:ascii="Arial" w:hAnsi="Arial" w:cs="Arial"/>
          <w:bCs w:val="0"/>
          <w:sz w:val="24"/>
          <w:szCs w:val="15"/>
        </w:rPr>
        <w:lastRenderedPageBreak/>
        <w:t>RECUPERACIONES</w:t>
      </w:r>
    </w:p>
    <w:p w14:paraId="4C877CD4" w14:textId="77777777" w:rsidR="003E46D8" w:rsidRDefault="003E46D8" w:rsidP="0021219D">
      <w:pPr>
        <w:rPr>
          <w:rFonts w:ascii="Arial" w:hAnsi="Arial" w:cs="Arial"/>
          <w:b w:val="0"/>
          <w:bCs w:val="0"/>
          <w:sz w:val="24"/>
          <w:szCs w:val="15"/>
        </w:rPr>
      </w:pPr>
    </w:p>
    <w:p w14:paraId="04CC9E6C" w14:textId="77777777" w:rsidR="003E46D8" w:rsidRPr="00BA1F10" w:rsidRDefault="003E46D8" w:rsidP="0021219D">
      <w:pPr>
        <w:rPr>
          <w:rFonts w:ascii="Arial" w:hAnsi="Arial" w:cs="Arial"/>
          <w:b w:val="0"/>
          <w:bCs w:val="0"/>
          <w:sz w:val="24"/>
          <w:szCs w:val="15"/>
        </w:rPr>
      </w:pPr>
    </w:p>
    <w:p w14:paraId="4020FF16" w14:textId="77777777" w:rsidR="00A17B39" w:rsidRPr="00B71263" w:rsidRDefault="009A2F42" w:rsidP="00A17B39">
      <w:pPr>
        <w:jc w:val="both"/>
        <w:rPr>
          <w:rFonts w:ascii="Arial" w:hAnsi="Arial" w:cs="Arial"/>
          <w:b w:val="0"/>
          <w:sz w:val="22"/>
          <w:szCs w:val="22"/>
        </w:rPr>
      </w:pPr>
      <w:r w:rsidRPr="00BA1F10">
        <w:rPr>
          <w:rFonts w:ascii="Arial" w:hAnsi="Arial" w:cs="Arial"/>
          <w:b w:val="0"/>
          <w:bCs w:val="0"/>
          <w:sz w:val="24"/>
          <w:szCs w:val="15"/>
        </w:rPr>
        <w:tab/>
      </w:r>
      <w:r w:rsidR="00A17B39" w:rsidRPr="00B71263">
        <w:rPr>
          <w:rFonts w:ascii="Arial" w:hAnsi="Arial" w:cs="Arial"/>
          <w:b w:val="0"/>
          <w:sz w:val="22"/>
          <w:szCs w:val="22"/>
        </w:rPr>
        <w:t xml:space="preserve">Las posibles evaluaciones pendientes se podrán recuperar de la siguiente forma:  </w:t>
      </w:r>
    </w:p>
    <w:p w14:paraId="4CE6BD24" w14:textId="77777777" w:rsidR="00A17B39" w:rsidRPr="00B71263" w:rsidRDefault="00A17B39" w:rsidP="00A17B39">
      <w:pPr>
        <w:jc w:val="both"/>
        <w:rPr>
          <w:rFonts w:ascii="Arial" w:hAnsi="Arial" w:cs="Arial"/>
          <w:b w:val="0"/>
          <w:sz w:val="22"/>
          <w:szCs w:val="22"/>
        </w:rPr>
      </w:pPr>
      <w:r w:rsidRPr="00B71263">
        <w:rPr>
          <w:rFonts w:ascii="Arial" w:hAnsi="Arial" w:cs="Arial"/>
          <w:b w:val="0"/>
          <w:sz w:val="22"/>
          <w:szCs w:val="22"/>
        </w:rPr>
        <w:t xml:space="preserve">Para recuperar la primera y la segunda evaluación se procederá de la misma forma. Al final de cada una de ellas se realizará un examen global con carácter de recuperación para los </w:t>
      </w:r>
      <w:r>
        <w:rPr>
          <w:rFonts w:ascii="Arial" w:hAnsi="Arial" w:cs="Arial"/>
          <w:b w:val="0"/>
          <w:sz w:val="22"/>
          <w:szCs w:val="22"/>
        </w:rPr>
        <w:t>alumnos que la hayan suspendido</w:t>
      </w:r>
      <w:r w:rsidRPr="00B71263">
        <w:rPr>
          <w:rFonts w:ascii="Arial" w:hAnsi="Arial" w:cs="Arial"/>
          <w:b w:val="0"/>
          <w:sz w:val="22"/>
          <w:szCs w:val="22"/>
        </w:rPr>
        <w:t xml:space="preserve">. </w:t>
      </w:r>
    </w:p>
    <w:p w14:paraId="4AF2F93A" w14:textId="77777777" w:rsidR="00A17B39" w:rsidRPr="00B71263" w:rsidRDefault="00A17B39" w:rsidP="00A17B39">
      <w:pPr>
        <w:jc w:val="both"/>
        <w:rPr>
          <w:rFonts w:ascii="Arial" w:hAnsi="Arial" w:cs="Arial"/>
          <w:b w:val="0"/>
          <w:bCs w:val="0"/>
          <w:sz w:val="24"/>
          <w:szCs w:val="15"/>
        </w:rPr>
      </w:pPr>
      <w:r w:rsidRPr="00B71263">
        <w:rPr>
          <w:rFonts w:ascii="Arial" w:hAnsi="Arial" w:cs="Arial"/>
          <w:b w:val="0"/>
          <w:sz w:val="22"/>
          <w:szCs w:val="22"/>
        </w:rPr>
        <w:t>Además, al final de curso, al finalizar la tercera evaluación, aquellos alumnos que tengan una evaluación pendiente harán una prueba específica para esa evaluación. Los que tengan 2 o más evaluaciones harán una prueba global de todo el curso. En caso de aprobar la recuperación, la nota de la recuperación sustituirá a la nota de la evaluación pendiente, o en su caso de las evaluaciones pendientes, en el cómputo final, con los mismos porcentajes asignados en el apartado anterior.</w:t>
      </w:r>
    </w:p>
    <w:p w14:paraId="7366B7F8" w14:textId="151ACC6C" w:rsidR="009A2F42" w:rsidRDefault="009A2F42" w:rsidP="00A17B39">
      <w:pPr>
        <w:jc w:val="both"/>
        <w:rPr>
          <w:rFonts w:ascii="Arial" w:hAnsi="Arial" w:cs="Arial"/>
          <w:b w:val="0"/>
          <w:bCs w:val="0"/>
          <w:sz w:val="24"/>
          <w:szCs w:val="15"/>
        </w:rPr>
      </w:pPr>
      <w:r w:rsidRPr="00BA1F10">
        <w:rPr>
          <w:rFonts w:ascii="Arial" w:hAnsi="Arial" w:cs="Arial"/>
          <w:b w:val="0"/>
          <w:bCs w:val="0"/>
          <w:sz w:val="24"/>
          <w:szCs w:val="15"/>
        </w:rPr>
        <w:tab/>
      </w:r>
    </w:p>
    <w:p w14:paraId="675E70B8" w14:textId="4D7D06AD" w:rsidR="009A2F42" w:rsidRPr="001B0B8C" w:rsidRDefault="009A2F42" w:rsidP="00017EA3">
      <w:pPr>
        <w:jc w:val="both"/>
        <w:rPr>
          <w:rFonts w:ascii="Arial" w:hAnsi="Arial" w:cs="Arial"/>
          <w:b w:val="0"/>
          <w:sz w:val="24"/>
          <w:szCs w:val="24"/>
        </w:rPr>
      </w:pPr>
    </w:p>
    <w:sectPr w:rsidR="009A2F42" w:rsidRPr="001B0B8C" w:rsidSect="009A2F4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FDFB" w14:textId="77777777" w:rsidR="00AB0C21" w:rsidRDefault="00AB0C21">
      <w:r>
        <w:separator/>
      </w:r>
    </w:p>
  </w:endnote>
  <w:endnote w:type="continuationSeparator" w:id="0">
    <w:p w14:paraId="020E3DAD" w14:textId="77777777" w:rsidR="00AB0C21" w:rsidRDefault="00AB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S Albert">
    <w:altName w:val="Calibri"/>
    <w:panose1 w:val="00000000000000000000"/>
    <w:charset w:val="00"/>
    <w:family w:val="modern"/>
    <w:notTrueType/>
    <w:pitch w:val="variable"/>
    <w:sig w:usb0="A00000EF" w:usb1="5000204A" w:usb2="00000000" w:usb3="00000000" w:csb0="0000009B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E98C" w14:textId="635ADCD6" w:rsidR="009A2F42" w:rsidRPr="00925C43" w:rsidRDefault="009A2F42" w:rsidP="00D06052">
    <w:pPr>
      <w:pStyle w:val="Piedepgina"/>
      <w:jc w:val="center"/>
      <w:rPr>
        <w:rFonts w:ascii="Arial" w:hAnsi="Arial" w:cs="Arial"/>
        <w:b w:val="0"/>
        <w:sz w:val="24"/>
        <w:szCs w:val="24"/>
      </w:rPr>
    </w:pPr>
    <w:r w:rsidRPr="003A23D3">
      <w:rPr>
        <w:rFonts w:ascii="Arial" w:hAnsi="Arial" w:cs="Arial"/>
        <w:b w:val="0"/>
        <w:sz w:val="18"/>
        <w:szCs w:val="18"/>
      </w:rPr>
      <w:t>Mínimos y criterios</w:t>
    </w:r>
    <w:r w:rsidR="00477704">
      <w:rPr>
        <w:rFonts w:ascii="Arial" w:hAnsi="Arial" w:cs="Arial"/>
        <w:b w:val="0"/>
        <w:sz w:val="18"/>
        <w:szCs w:val="18"/>
      </w:rPr>
      <w:t>/ 4º</w:t>
    </w:r>
    <w:r>
      <w:rPr>
        <w:rFonts w:ascii="Arial" w:hAnsi="Arial" w:cs="Arial"/>
        <w:b w:val="0"/>
        <w:sz w:val="18"/>
        <w:szCs w:val="18"/>
      </w:rPr>
      <w:t xml:space="preserve"> ESO/ Matemáticas A     página </w:t>
    </w:r>
    <w:r w:rsidR="001259AA" w:rsidRPr="00925C43">
      <w:rPr>
        <w:rStyle w:val="Nmerodepgina"/>
        <w:rFonts w:ascii="Arial" w:hAnsi="Arial" w:cs="Arial"/>
        <w:sz w:val="24"/>
        <w:szCs w:val="24"/>
      </w:rPr>
      <w:fldChar w:fldCharType="begin"/>
    </w:r>
    <w:r w:rsidRPr="00925C43">
      <w:rPr>
        <w:rStyle w:val="Nmerodepgina"/>
        <w:rFonts w:ascii="Arial" w:hAnsi="Arial" w:cs="Arial"/>
        <w:sz w:val="24"/>
        <w:szCs w:val="24"/>
      </w:rPr>
      <w:instrText xml:space="preserve"> PAGE </w:instrText>
    </w:r>
    <w:r w:rsidR="001259AA" w:rsidRPr="00925C43">
      <w:rPr>
        <w:rStyle w:val="Nmerodepgina"/>
        <w:rFonts w:ascii="Arial" w:hAnsi="Arial" w:cs="Arial"/>
        <w:sz w:val="24"/>
        <w:szCs w:val="24"/>
      </w:rPr>
      <w:fldChar w:fldCharType="separate"/>
    </w:r>
    <w:r w:rsidR="008D1ECA">
      <w:rPr>
        <w:rStyle w:val="Nmerodepgina"/>
        <w:rFonts w:ascii="Arial" w:hAnsi="Arial" w:cs="Arial"/>
        <w:noProof/>
        <w:sz w:val="24"/>
        <w:szCs w:val="24"/>
      </w:rPr>
      <w:t>7</w:t>
    </w:r>
    <w:r w:rsidR="001259AA" w:rsidRPr="00925C43">
      <w:rPr>
        <w:rStyle w:val="Nmerodepgina"/>
        <w:rFonts w:ascii="Arial" w:hAnsi="Arial" w:cs="Arial"/>
        <w:sz w:val="24"/>
        <w:szCs w:val="24"/>
      </w:rPr>
      <w:fldChar w:fldCharType="end"/>
    </w:r>
  </w:p>
  <w:p w14:paraId="0A8C7881" w14:textId="77777777" w:rsidR="009A2F42" w:rsidRPr="00D06052" w:rsidRDefault="009A2F42" w:rsidP="00D060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4C0B" w14:textId="77777777" w:rsidR="00AB0C21" w:rsidRDefault="00AB0C21">
      <w:r>
        <w:separator/>
      </w:r>
    </w:p>
  </w:footnote>
  <w:footnote w:type="continuationSeparator" w:id="0">
    <w:p w14:paraId="264E2291" w14:textId="77777777" w:rsidR="00AB0C21" w:rsidRDefault="00AB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0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107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3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5" w15:restartNumberingAfterBreak="0">
    <w:nsid w:val="15A342BF"/>
    <w:multiLevelType w:val="hybridMultilevel"/>
    <w:tmpl w:val="D68EC0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56A7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F054907"/>
    <w:multiLevelType w:val="hybridMultilevel"/>
    <w:tmpl w:val="B2D64D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812C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40053B"/>
    <w:multiLevelType w:val="hybridMultilevel"/>
    <w:tmpl w:val="A566C7C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1806FC6"/>
    <w:multiLevelType w:val="hybridMultilevel"/>
    <w:tmpl w:val="8F0A18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C3C94"/>
    <w:multiLevelType w:val="hybridMultilevel"/>
    <w:tmpl w:val="6680960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9792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6FD51BF1"/>
    <w:multiLevelType w:val="multilevel"/>
    <w:tmpl w:val="A0ECF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 w16cid:durableId="2030640081">
    <w:abstractNumId w:val="0"/>
  </w:num>
  <w:num w:numId="2" w16cid:durableId="1279142528">
    <w:abstractNumId w:val="1"/>
  </w:num>
  <w:num w:numId="3" w16cid:durableId="278415131">
    <w:abstractNumId w:val="2"/>
  </w:num>
  <w:num w:numId="4" w16cid:durableId="38939383">
    <w:abstractNumId w:val="3"/>
  </w:num>
  <w:num w:numId="5" w16cid:durableId="1582985404">
    <w:abstractNumId w:val="4"/>
  </w:num>
  <w:num w:numId="6" w16cid:durableId="782848663">
    <w:abstractNumId w:val="10"/>
  </w:num>
  <w:num w:numId="7" w16cid:durableId="1419600446">
    <w:abstractNumId w:val="9"/>
  </w:num>
  <w:num w:numId="8" w16cid:durableId="45379170">
    <w:abstractNumId w:val="5"/>
  </w:num>
  <w:num w:numId="9" w16cid:durableId="1865552431">
    <w:abstractNumId w:val="7"/>
  </w:num>
  <w:num w:numId="10" w16cid:durableId="56052527">
    <w:abstractNumId w:val="6"/>
  </w:num>
  <w:num w:numId="11" w16cid:durableId="146629326">
    <w:abstractNumId w:val="12"/>
  </w:num>
  <w:num w:numId="12" w16cid:durableId="1221476388">
    <w:abstractNumId w:val="13"/>
  </w:num>
  <w:num w:numId="13" w16cid:durableId="943342335">
    <w:abstractNumId w:val="8"/>
  </w:num>
  <w:num w:numId="14" w16cid:durableId="1977954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4B"/>
    <w:rsid w:val="00010837"/>
    <w:rsid w:val="00017EA3"/>
    <w:rsid w:val="00021B4F"/>
    <w:rsid w:val="0005027F"/>
    <w:rsid w:val="000678BD"/>
    <w:rsid w:val="00071ABD"/>
    <w:rsid w:val="00076C17"/>
    <w:rsid w:val="000802F9"/>
    <w:rsid w:val="00084CE2"/>
    <w:rsid w:val="00096DBA"/>
    <w:rsid w:val="000D5EF9"/>
    <w:rsid w:val="000E67FC"/>
    <w:rsid w:val="000F7A9A"/>
    <w:rsid w:val="00107D88"/>
    <w:rsid w:val="001259AA"/>
    <w:rsid w:val="00144A0A"/>
    <w:rsid w:val="001451E5"/>
    <w:rsid w:val="00145A39"/>
    <w:rsid w:val="0016259B"/>
    <w:rsid w:val="001B0B8C"/>
    <w:rsid w:val="001F1ED7"/>
    <w:rsid w:val="00203196"/>
    <w:rsid w:val="0021219D"/>
    <w:rsid w:val="00224D1C"/>
    <w:rsid w:val="002434F2"/>
    <w:rsid w:val="00282801"/>
    <w:rsid w:val="002A5874"/>
    <w:rsid w:val="002C63A8"/>
    <w:rsid w:val="00301C64"/>
    <w:rsid w:val="0030415A"/>
    <w:rsid w:val="00307D76"/>
    <w:rsid w:val="003427B9"/>
    <w:rsid w:val="00364A6C"/>
    <w:rsid w:val="0036591E"/>
    <w:rsid w:val="003A23D3"/>
    <w:rsid w:val="003C5731"/>
    <w:rsid w:val="003E46D8"/>
    <w:rsid w:val="003F6CAE"/>
    <w:rsid w:val="00401D75"/>
    <w:rsid w:val="0042296F"/>
    <w:rsid w:val="004424C8"/>
    <w:rsid w:val="00450DCA"/>
    <w:rsid w:val="00477704"/>
    <w:rsid w:val="00491CBB"/>
    <w:rsid w:val="0049667F"/>
    <w:rsid w:val="004D01AD"/>
    <w:rsid w:val="005A497C"/>
    <w:rsid w:val="005A6D0E"/>
    <w:rsid w:val="005B6D4C"/>
    <w:rsid w:val="0061188C"/>
    <w:rsid w:val="00620599"/>
    <w:rsid w:val="006235DF"/>
    <w:rsid w:val="0063265A"/>
    <w:rsid w:val="00682679"/>
    <w:rsid w:val="006A4836"/>
    <w:rsid w:val="006A7389"/>
    <w:rsid w:val="006C6C6B"/>
    <w:rsid w:val="00764A0D"/>
    <w:rsid w:val="007A42F3"/>
    <w:rsid w:val="007D455B"/>
    <w:rsid w:val="007F1175"/>
    <w:rsid w:val="008125EA"/>
    <w:rsid w:val="008A1CF1"/>
    <w:rsid w:val="008D1ECA"/>
    <w:rsid w:val="008D6F9D"/>
    <w:rsid w:val="008F06C9"/>
    <w:rsid w:val="008F0F0E"/>
    <w:rsid w:val="008F3520"/>
    <w:rsid w:val="00925C43"/>
    <w:rsid w:val="009A2F42"/>
    <w:rsid w:val="009F5705"/>
    <w:rsid w:val="00A17B39"/>
    <w:rsid w:val="00A4024D"/>
    <w:rsid w:val="00A672DE"/>
    <w:rsid w:val="00A73F87"/>
    <w:rsid w:val="00A74019"/>
    <w:rsid w:val="00A93DB4"/>
    <w:rsid w:val="00AB0C21"/>
    <w:rsid w:val="00AC4999"/>
    <w:rsid w:val="00AD1455"/>
    <w:rsid w:val="00B1762E"/>
    <w:rsid w:val="00B41F7B"/>
    <w:rsid w:val="00B55955"/>
    <w:rsid w:val="00B765E7"/>
    <w:rsid w:val="00B9114B"/>
    <w:rsid w:val="00BA1F10"/>
    <w:rsid w:val="00BD2744"/>
    <w:rsid w:val="00BD27D1"/>
    <w:rsid w:val="00BE3518"/>
    <w:rsid w:val="00BF18E3"/>
    <w:rsid w:val="00C102AD"/>
    <w:rsid w:val="00C12BC8"/>
    <w:rsid w:val="00C22C85"/>
    <w:rsid w:val="00C260EF"/>
    <w:rsid w:val="00C508C0"/>
    <w:rsid w:val="00CA2E1E"/>
    <w:rsid w:val="00CD1D94"/>
    <w:rsid w:val="00CD3124"/>
    <w:rsid w:val="00D06052"/>
    <w:rsid w:val="00D65CDB"/>
    <w:rsid w:val="00D91673"/>
    <w:rsid w:val="00DC0F8C"/>
    <w:rsid w:val="00E166B4"/>
    <w:rsid w:val="00E23C44"/>
    <w:rsid w:val="00E328FF"/>
    <w:rsid w:val="00E41636"/>
    <w:rsid w:val="00E61AC9"/>
    <w:rsid w:val="00E7067F"/>
    <w:rsid w:val="00E86748"/>
    <w:rsid w:val="00E90E9B"/>
    <w:rsid w:val="00EE0467"/>
    <w:rsid w:val="00EE0B6F"/>
    <w:rsid w:val="00EE55DF"/>
    <w:rsid w:val="00F04010"/>
    <w:rsid w:val="00F120CE"/>
    <w:rsid w:val="00F16C41"/>
    <w:rsid w:val="00F21E9A"/>
    <w:rsid w:val="00F6543E"/>
    <w:rsid w:val="00F67B7C"/>
    <w:rsid w:val="00F97F8B"/>
    <w:rsid w:val="00FC4FBD"/>
    <w:rsid w:val="00FD1C7A"/>
    <w:rsid w:val="00FD6CCD"/>
    <w:rsid w:val="00FF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D38EF"/>
  <w15:docId w15:val="{DC1F83F4-0FE0-4344-9681-985EE4EA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124"/>
    <w:rPr>
      <w:b/>
      <w:bCs/>
      <w:sz w:val="28"/>
      <w:szCs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CD3124"/>
    <w:pPr>
      <w:keepNext/>
      <w:spacing w:before="240" w:after="60"/>
      <w:outlineLvl w:val="0"/>
    </w:pPr>
    <w:rPr>
      <w:rFonts w:ascii="Arial" w:hAnsi="Arial" w:cs="Arial"/>
      <w:color w:val="800000"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qFormat/>
    <w:rsid w:val="00CD3124"/>
    <w:pPr>
      <w:keepNext/>
      <w:outlineLvl w:val="2"/>
    </w:pPr>
  </w:style>
  <w:style w:type="paragraph" w:styleId="Ttulo5">
    <w:name w:val="heading 5"/>
    <w:basedOn w:val="Normal"/>
    <w:next w:val="Normal"/>
    <w:link w:val="Ttulo5Car"/>
    <w:uiPriority w:val="9"/>
    <w:qFormat/>
    <w:rsid w:val="00CD3124"/>
    <w:pPr>
      <w:keepNext/>
      <w:tabs>
        <w:tab w:val="num" w:pos="0"/>
      </w:tabs>
      <w:suppressAutoHyphens/>
      <w:outlineLvl w:val="4"/>
    </w:pPr>
    <w:rPr>
      <w:bCs w:val="0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0802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33E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33E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ar">
    <w:name w:val="Título 5 Car"/>
    <w:link w:val="Ttulo5"/>
    <w:uiPriority w:val="9"/>
    <w:rsid w:val="00533EC2"/>
    <w:rPr>
      <w:b/>
      <w:sz w:val="24"/>
      <w:szCs w:val="24"/>
      <w:lang w:eastAsia="ar-SA"/>
    </w:rPr>
  </w:style>
  <w:style w:type="character" w:customStyle="1" w:styleId="Ttulo9Car">
    <w:name w:val="Título 9 Car"/>
    <w:link w:val="Ttulo9"/>
    <w:uiPriority w:val="9"/>
    <w:semiHidden/>
    <w:rsid w:val="00533EC2"/>
    <w:rPr>
      <w:rFonts w:ascii="Cambria" w:eastAsia="Times New Roman" w:hAnsi="Cambria" w:cs="Times New Roman"/>
      <w:b/>
      <w:bCs/>
      <w:sz w:val="22"/>
      <w:szCs w:val="22"/>
    </w:rPr>
  </w:style>
  <w:style w:type="paragraph" w:customStyle="1" w:styleId="Sangranormal1">
    <w:name w:val="Sangría normal1"/>
    <w:basedOn w:val="Normal"/>
    <w:rsid w:val="00CD3124"/>
    <w:pPr>
      <w:suppressAutoHyphens/>
      <w:ind w:left="708"/>
    </w:pPr>
    <w:rPr>
      <w:rFonts w:ascii="Arial" w:hAnsi="Arial"/>
      <w:b w:val="0"/>
      <w:bCs w:val="0"/>
      <w:sz w:val="24"/>
      <w:szCs w:val="20"/>
      <w:lang w:val="es-ES_tradnl" w:eastAsia="ar-SA"/>
    </w:rPr>
  </w:style>
  <w:style w:type="paragraph" w:styleId="ndice1">
    <w:name w:val="index 1"/>
    <w:basedOn w:val="Normal"/>
    <w:next w:val="Normal"/>
    <w:uiPriority w:val="99"/>
    <w:semiHidden/>
    <w:rsid w:val="00CD3124"/>
    <w:pPr>
      <w:suppressAutoHyphens/>
    </w:pPr>
    <w:rPr>
      <w:rFonts w:ascii="Arial" w:hAnsi="Arial"/>
      <w:b w:val="0"/>
      <w:bCs w:val="0"/>
      <w:sz w:val="24"/>
      <w:szCs w:val="20"/>
      <w:lang w:val="es-ES_tradnl" w:eastAsia="ar-SA"/>
    </w:rPr>
  </w:style>
  <w:style w:type="paragraph" w:styleId="TDC1">
    <w:name w:val="toc 1"/>
    <w:basedOn w:val="Normal"/>
    <w:next w:val="Normal"/>
    <w:uiPriority w:val="39"/>
    <w:rsid w:val="00CD3124"/>
    <w:pPr>
      <w:suppressAutoHyphens/>
      <w:spacing w:before="120" w:after="120"/>
    </w:pPr>
    <w:rPr>
      <w:caps/>
      <w:sz w:val="24"/>
      <w:szCs w:val="24"/>
      <w:lang w:eastAsia="ar-SA"/>
    </w:rPr>
  </w:style>
  <w:style w:type="paragraph" w:styleId="Sangranormal">
    <w:name w:val="Normal Indent"/>
    <w:basedOn w:val="Normal"/>
    <w:uiPriority w:val="99"/>
    <w:rsid w:val="00CD3124"/>
    <w:pPr>
      <w:ind w:left="708"/>
    </w:pPr>
    <w:rPr>
      <w:rFonts w:ascii="Arial" w:hAnsi="Arial"/>
      <w:b w:val="0"/>
      <w:bCs w:val="0"/>
      <w:sz w:val="24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CD3124"/>
    <w:rPr>
      <w:rFonts w:ascii="Arial" w:hAnsi="Arial" w:cs="Arial"/>
      <w:b w:val="0"/>
      <w:bCs w:val="0"/>
      <w:sz w:val="22"/>
      <w:szCs w:val="24"/>
    </w:rPr>
  </w:style>
  <w:style w:type="character" w:customStyle="1" w:styleId="Textoindependiente2Car">
    <w:name w:val="Texto independiente 2 Car"/>
    <w:link w:val="Textoindependiente2"/>
    <w:uiPriority w:val="99"/>
    <w:semiHidden/>
    <w:rsid w:val="00533EC2"/>
    <w:rPr>
      <w:b/>
      <w:bCs/>
      <w:sz w:val="28"/>
      <w:szCs w:val="28"/>
    </w:rPr>
  </w:style>
  <w:style w:type="character" w:styleId="Hipervnculo">
    <w:name w:val="Hyperlink"/>
    <w:uiPriority w:val="99"/>
    <w:rsid w:val="00B9114B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7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E3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533EC2"/>
    <w:rPr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BE3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533EC2"/>
    <w:rPr>
      <w:b/>
      <w:bCs/>
      <w:sz w:val="28"/>
      <w:szCs w:val="28"/>
    </w:rPr>
  </w:style>
  <w:style w:type="character" w:styleId="Nmerodepgina">
    <w:name w:val="page number"/>
    <w:uiPriority w:val="99"/>
    <w:rsid w:val="00BE35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1913</Words>
  <Characters>12022</Characters>
  <Application>Microsoft Office Word</Application>
  <DocSecurity>0</DocSecurity>
  <Lines>100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CONTENIDOS MÍNIMOS</vt:lpstr>
    </vt:vector>
  </TitlesOfParts>
  <Company>mi casa</Company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CONTENIDOS MÍNIMOS</dc:title>
  <dc:creator>juan</dc:creator>
  <cp:lastModifiedBy>alumno</cp:lastModifiedBy>
  <cp:revision>2</cp:revision>
  <cp:lastPrinted>2025-10-17T18:06:00Z</cp:lastPrinted>
  <dcterms:created xsi:type="dcterms:W3CDTF">2025-10-18T22:16:00Z</dcterms:created>
  <dcterms:modified xsi:type="dcterms:W3CDTF">2025-10-18T22:16:00Z</dcterms:modified>
</cp:coreProperties>
</file>