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06B2E" w14:textId="77777777" w:rsidR="00D90E8E" w:rsidRDefault="00D90E8E" w:rsidP="006D5502">
      <w:pPr>
        <w:ind w:left="213"/>
        <w:rPr>
          <w:rFonts w:ascii="FS Albert" w:hAnsi="FS Albert"/>
          <w:sz w:val="22"/>
          <w:szCs w:val="22"/>
        </w:rPr>
      </w:pPr>
      <w:r>
        <w:rPr>
          <w:noProof/>
          <w:sz w:val="22"/>
          <w:szCs w:val="22"/>
          <w:lang w:val="es-ES"/>
        </w:rPr>
        <w:drawing>
          <wp:anchor distT="0" distB="0" distL="114300" distR="114300" simplePos="0" relativeHeight="251659264" behindDoc="1" locked="0" layoutInCell="1" allowOverlap="1" wp14:anchorId="3E6C888E" wp14:editId="64BF981C">
            <wp:simplePos x="0" y="0"/>
            <wp:positionH relativeFrom="column">
              <wp:posOffset>151765</wp:posOffset>
            </wp:positionH>
            <wp:positionV relativeFrom="paragraph">
              <wp:posOffset>-188152</wp:posOffset>
            </wp:positionV>
            <wp:extent cx="616689" cy="540414"/>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689" cy="5404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C7AA2" w14:textId="77777777" w:rsidR="00D90E8E" w:rsidRDefault="00D90E8E" w:rsidP="006D5502">
      <w:pPr>
        <w:ind w:left="213"/>
        <w:rPr>
          <w:rFonts w:ascii="FS Albert" w:hAnsi="FS Albert"/>
          <w:sz w:val="22"/>
          <w:szCs w:val="22"/>
        </w:rPr>
      </w:pPr>
    </w:p>
    <w:p w14:paraId="62A97829" w14:textId="77777777" w:rsidR="006D5502" w:rsidRDefault="006D5502" w:rsidP="006D5502">
      <w:pPr>
        <w:ind w:left="213"/>
        <w:rPr>
          <w:rFonts w:ascii="FS Albert" w:hAnsi="FS Albert"/>
          <w:b/>
          <w:sz w:val="32"/>
          <w:szCs w:val="32"/>
        </w:rPr>
      </w:pPr>
      <w:r w:rsidRPr="002F655F">
        <w:rPr>
          <w:rFonts w:ascii="Arial" w:hAnsi="Arial" w:cs="Arial"/>
          <w:noProof/>
          <w:sz w:val="14"/>
          <w:lang w:val="es-ES"/>
        </w:rPr>
        <mc:AlternateContent>
          <mc:Choice Requires="wps">
            <w:drawing>
              <wp:anchor distT="0" distB="0" distL="114300" distR="114300" simplePos="0" relativeHeight="251660288" behindDoc="1" locked="0" layoutInCell="1" allowOverlap="1" wp14:anchorId="253B52EC" wp14:editId="6FE8FF06">
                <wp:simplePos x="0" y="0"/>
                <wp:positionH relativeFrom="column">
                  <wp:posOffset>-340995</wp:posOffset>
                </wp:positionH>
                <wp:positionV relativeFrom="paragraph">
                  <wp:posOffset>-21590</wp:posOffset>
                </wp:positionV>
                <wp:extent cx="302260" cy="6108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F7FA3" w14:textId="77777777" w:rsidR="006D5502" w:rsidRPr="001B2CAA" w:rsidRDefault="006D5502"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w:t>
                            </w:r>
                            <w:r w:rsidR="00D90E8E">
                              <w:rPr>
                                <w:rFonts w:ascii="Comic Sans MS" w:hAnsi="Comic Sans MS"/>
                                <w:sz w:val="12"/>
                                <w:szCs w:val="12"/>
                                <w:lang w:val="es-ES"/>
                              </w:rPr>
                              <w:t>78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3B52EC" id="_x0000_t202" coordsize="21600,21600" o:spt="202" path="m,l,21600r21600,l21600,xe">
                <v:stroke joinstyle="miter"/>
                <v:path gradientshapeok="t" o:connecttype="rect"/>
              </v:shapetype>
              <v:shape id="Cuadro de texto 5" o:spid="_x0000_s1026" type="#_x0000_t202" style="position:absolute;left:0;text-align:left;margin-left:-26.85pt;margin-top:-1.7pt;width:23.8pt;height:4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" stroked="f">
                <v:textbox style="layout-flow:vertical;mso-layout-flow-alt:bottom-to-top">
                  <w:txbxContent>
                    <w:p w14:paraId="48AF7FA3" w14:textId="77777777" w:rsidR="006D5502" w:rsidRPr="001B2CAA" w:rsidRDefault="006D5502"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w:t>
                      </w:r>
                      <w:r w:rsidR="00D90E8E">
                        <w:rPr>
                          <w:rFonts w:ascii="Comic Sans MS" w:hAnsi="Comic Sans MS"/>
                          <w:sz w:val="12"/>
                          <w:szCs w:val="12"/>
                          <w:lang w:val="es-ES"/>
                        </w:rPr>
                        <w:t>78</w:t>
                      </w:r>
                    </w:p>
                  </w:txbxContent>
                </v:textbox>
              </v:shape>
            </w:pict>
          </mc:Fallback>
        </mc:AlternateContent>
      </w:r>
      <w:r w:rsidRPr="0077581E">
        <w:rPr>
          <w:rFonts w:ascii="FS Albert" w:hAnsi="FS Albert"/>
          <w:sz w:val="22"/>
          <w:szCs w:val="22"/>
        </w:rPr>
        <w:t>IES</w:t>
      </w:r>
      <w:r w:rsidRPr="003C30CB">
        <w:rPr>
          <w:rFonts w:ascii="FS Albert" w:hAnsi="FS Albert"/>
          <w:b/>
          <w:sz w:val="32"/>
          <w:szCs w:val="32"/>
        </w:rPr>
        <w:t xml:space="preserve"> Josefina Aldecoa</w:t>
      </w:r>
    </w:p>
    <w:p w14:paraId="1A739889" w14:textId="77777777" w:rsidR="006D5502" w:rsidRDefault="006D5502" w:rsidP="006D5502">
      <w:pPr>
        <w:spacing w:before="100" w:beforeAutospacing="1" w:after="100" w:afterAutospacing="1"/>
        <w:ind w:left="215"/>
        <w:rPr>
          <w:rFonts w:ascii="FS Albert" w:hAnsi="FS Albert"/>
          <w:sz w:val="22"/>
          <w:szCs w:val="22"/>
        </w:rPr>
      </w:pPr>
    </w:p>
    <w:p w14:paraId="5FAF78DD" w14:textId="77777777" w:rsidR="00D90E8E" w:rsidRPr="00DD469C" w:rsidRDefault="00D90E8E" w:rsidP="00D90E8E">
      <w:pPr>
        <w:spacing w:before="100" w:beforeAutospacing="1" w:after="100" w:afterAutospacing="1"/>
        <w:ind w:left="851"/>
        <w:jc w:val="center"/>
        <w:rPr>
          <w:rFonts w:ascii="FS Albert" w:hAnsi="FS Albert"/>
          <w:sz w:val="22"/>
          <w:szCs w:val="22"/>
        </w:rPr>
      </w:pPr>
      <w:r>
        <w:rPr>
          <w:rFonts w:ascii="FS Albert" w:hAnsi="FS Albert"/>
          <w:sz w:val="22"/>
          <w:szCs w:val="22"/>
        </w:rPr>
        <w:t>Informativo_Programación</w:t>
      </w:r>
      <w:r w:rsidR="00426302">
        <w:rPr>
          <w:rFonts w:ascii="FS Albert" w:hAnsi="FS Albert"/>
          <w:sz w:val="22"/>
          <w:szCs w:val="22"/>
        </w:rPr>
        <w:t xml:space="preserve"> didáctica</w:t>
      </w:r>
    </w:p>
    <w:p w14:paraId="69BC9FDB" w14:textId="77777777" w:rsidR="00D90E8E" w:rsidRDefault="00D90E8E" w:rsidP="00D90E8E">
      <w:pPr>
        <w:spacing w:before="100" w:beforeAutospacing="1" w:after="100" w:afterAutospacing="1"/>
        <w:ind w:left="851"/>
        <w:rPr>
          <w:rFonts w:ascii="FS Albert" w:hAnsi="FS Albert"/>
          <w:sz w:val="22"/>
          <w:szCs w:val="22"/>
        </w:rPr>
      </w:pPr>
    </w:p>
    <w:p w14:paraId="044D9224" w14:textId="281A4E19" w:rsidR="00D90E8E" w:rsidRDefault="00A96287" w:rsidP="00D90E8E">
      <w:pPr>
        <w:spacing w:before="100" w:beforeAutospacing="1" w:after="100" w:afterAutospacing="1"/>
        <w:ind w:left="851"/>
        <w:rPr>
          <w:rFonts w:ascii="FS Albert" w:hAnsi="FS Albert"/>
          <w:sz w:val="22"/>
          <w:szCs w:val="22"/>
        </w:rPr>
      </w:pPr>
      <w:r>
        <w:rPr>
          <w:rFonts w:ascii="FS Albert" w:hAnsi="FS Albert"/>
          <w:sz w:val="22"/>
          <w:szCs w:val="22"/>
        </w:rPr>
        <w:t>MATERIA</w:t>
      </w:r>
      <w:r w:rsidR="00D90E8E">
        <w:rPr>
          <w:rFonts w:ascii="FS Albert" w:hAnsi="FS Albert"/>
          <w:sz w:val="22"/>
          <w:szCs w:val="22"/>
        </w:rPr>
        <w:t xml:space="preserve">: </w:t>
      </w:r>
      <w:r w:rsidR="001A7070">
        <w:rPr>
          <w:rFonts w:ascii="FS Albert" w:hAnsi="FS Albert"/>
          <w:sz w:val="22"/>
          <w:szCs w:val="22"/>
        </w:rPr>
        <w:t>PROYECTO DE EMPRENDIMIENTO, EDUCACIÓN FINANCIERA Y CONSUMO RESPONSABLE</w:t>
      </w:r>
    </w:p>
    <w:p w14:paraId="2EEC330A" w14:textId="2C674677" w:rsidR="00D90E8E" w:rsidRDefault="00D90E8E" w:rsidP="00D90E8E">
      <w:pPr>
        <w:spacing w:before="100" w:beforeAutospacing="1" w:after="100" w:afterAutospacing="1"/>
        <w:ind w:left="851"/>
        <w:rPr>
          <w:rFonts w:ascii="FS Albert" w:hAnsi="FS Albert"/>
          <w:sz w:val="22"/>
          <w:szCs w:val="22"/>
        </w:rPr>
      </w:pPr>
      <w:r>
        <w:rPr>
          <w:rFonts w:ascii="FS Albert" w:hAnsi="FS Albert"/>
          <w:sz w:val="22"/>
          <w:szCs w:val="22"/>
        </w:rPr>
        <w:t xml:space="preserve">DEPARTAMENTO: </w:t>
      </w:r>
      <w:r w:rsidR="001A7070">
        <w:rPr>
          <w:rFonts w:ascii="FS Albert" w:hAnsi="FS Albert"/>
          <w:sz w:val="22"/>
          <w:szCs w:val="22"/>
        </w:rPr>
        <w:t>ECONOMÍA</w:t>
      </w:r>
    </w:p>
    <w:p w14:paraId="366ED6CF" w14:textId="31CCB487" w:rsidR="00D90E8E" w:rsidRPr="008B1143" w:rsidRDefault="00D90E8E" w:rsidP="00D90E8E">
      <w:pPr>
        <w:spacing w:before="100" w:beforeAutospacing="1" w:after="100" w:afterAutospacing="1"/>
        <w:ind w:left="851"/>
        <w:rPr>
          <w:rFonts w:ascii="FS Albert" w:hAnsi="FS Albert"/>
          <w:b/>
          <w:sz w:val="32"/>
          <w:szCs w:val="32"/>
        </w:rPr>
      </w:pPr>
      <w:r>
        <w:rPr>
          <w:rFonts w:ascii="FS Albert" w:hAnsi="FS Albert"/>
          <w:sz w:val="22"/>
          <w:szCs w:val="22"/>
        </w:rPr>
        <w:t xml:space="preserve">Fecha última actualización: </w:t>
      </w:r>
      <w:r w:rsidR="00953E4A">
        <w:rPr>
          <w:rFonts w:ascii="FS Albert" w:hAnsi="FS Albert"/>
          <w:sz w:val="22"/>
          <w:szCs w:val="22"/>
        </w:rPr>
        <w:t>20</w:t>
      </w:r>
      <w:r w:rsidR="001A7070">
        <w:rPr>
          <w:rFonts w:ascii="FS Albert" w:hAnsi="FS Albert"/>
          <w:sz w:val="22"/>
          <w:szCs w:val="22"/>
        </w:rPr>
        <w:t xml:space="preserve"> octubre 202</w:t>
      </w:r>
      <w:r w:rsidR="00953E4A">
        <w:rPr>
          <w:rFonts w:ascii="FS Albert" w:hAnsi="FS Albert"/>
          <w:sz w:val="22"/>
          <w:szCs w:val="22"/>
        </w:rPr>
        <w:t>5</w:t>
      </w:r>
      <w:bookmarkStart w:id="0" w:name="_GoBack"/>
      <w:bookmarkEnd w:id="0"/>
    </w:p>
    <w:p w14:paraId="55338450" w14:textId="77777777" w:rsidR="004576A1" w:rsidRDefault="006D5502" w:rsidP="00983B95">
      <w:r>
        <w:rPr>
          <w:noProof/>
          <w:lang w:val="es-ES"/>
        </w:rPr>
        <mc:AlternateContent>
          <mc:Choice Requires="wps">
            <w:drawing>
              <wp:anchor distT="0" distB="0" distL="114300" distR="114300" simplePos="0" relativeHeight="251657216" behindDoc="0" locked="0" layoutInCell="1" allowOverlap="1" wp14:anchorId="588C7A78" wp14:editId="20434003">
                <wp:simplePos x="0" y="0"/>
                <wp:positionH relativeFrom="column">
                  <wp:posOffset>45085</wp:posOffset>
                </wp:positionH>
                <wp:positionV relativeFrom="page">
                  <wp:posOffset>10307320</wp:posOffset>
                </wp:positionV>
                <wp:extent cx="5486400" cy="189230"/>
                <wp:effectExtent l="0" t="0" r="0" b="127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89C8" w14:textId="77777777" w:rsidR="005B16EA" w:rsidRDefault="005B16EA">
                            <w:r>
                              <w:rPr>
                                <w:rFonts w:ascii="Arial Narrow" w:hAnsi="Arial Narrow" w:cs="Arial"/>
                                <w:sz w:val="16"/>
                              </w:rPr>
                              <w:t>Sahagún</w:t>
                            </w:r>
                            <w:r w:rsidR="006D5502">
                              <w:rPr>
                                <w:rFonts w:ascii="Arial Narrow" w:hAnsi="Arial Narrow" w:cs="Arial"/>
                                <w:sz w:val="16"/>
                              </w:rPr>
                              <w:t>, 4</w:t>
                            </w:r>
                            <w:r>
                              <w:rPr>
                                <w:rFonts w:ascii="Arial Narrow" w:hAnsi="Arial Narrow" w:cs="Arial"/>
                                <w:sz w:val="16"/>
                              </w:rPr>
                              <w:t xml:space="preserve"> – 28925 </w:t>
                            </w:r>
                            <w:r>
                              <w:rPr>
                                <w:rFonts w:ascii="Arial Narrow" w:hAnsi="Arial Narrow" w:cs="Arial"/>
                                <w:b/>
                                <w:sz w:val="16"/>
                              </w:rPr>
                              <w:t>ALCORCÓN</w:t>
                            </w:r>
                            <w:r>
                              <w:rPr>
                                <w:rFonts w:ascii="Arial Narrow" w:hAnsi="Arial Narrow" w:cs="Arial"/>
                                <w:sz w:val="16"/>
                              </w:rPr>
                              <w:t xml:space="preserve"> (Madrid)   Tel: 91 612 52 61 – Fax: 91 612 53 61  E-mail: </w:t>
                            </w:r>
                            <w:hyperlink r:id="rId9" w:history="1">
                              <w:r w:rsidRPr="00166AAB">
                                <w:rPr>
                                  <w:rStyle w:val="Hipervnculo"/>
                                  <w:rFonts w:ascii="Arial Narrow" w:hAnsi="Arial Narrow" w:cs="Arial"/>
                                  <w:sz w:val="16"/>
                                </w:rPr>
                                <w:t>ies.josefinaaldecoa.alcorcon@educa.madrid.org</w:t>
                              </w:r>
                            </w:hyperlink>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8C7A78" id="Text Box 14" o:spid="_x0000_s1027" type="#_x0000_t202" style="position:absolute;margin-left:3.55pt;margin-top:811.6pt;width:6in;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" filled="f" stroked="f">
                <v:textbox>
                  <w:txbxContent>
                    <w:p w14:paraId="63F389C8" w14:textId="77777777" w:rsidR="005B16EA" w:rsidRDefault="005B16EA">
                      <w:r>
                        <w:rPr>
                          <w:rFonts w:ascii="Arial Narrow" w:hAnsi="Arial Narrow" w:cs="Arial"/>
                          <w:sz w:val="16"/>
                        </w:rPr>
                        <w:t>Sahagún</w:t>
                      </w:r>
                      <w:r w:rsidR="006D5502">
                        <w:rPr>
                          <w:rFonts w:ascii="Arial Narrow" w:hAnsi="Arial Narrow" w:cs="Arial"/>
                          <w:sz w:val="16"/>
                        </w:rPr>
                        <w:t>, 4</w:t>
                      </w:r>
                      <w:r>
                        <w:rPr>
                          <w:rFonts w:ascii="Arial Narrow" w:hAnsi="Arial Narrow" w:cs="Arial"/>
                          <w:sz w:val="16"/>
                        </w:rPr>
                        <w:t xml:space="preserve"> – 28925 </w:t>
                      </w:r>
                      <w:r>
                        <w:rPr>
                          <w:rFonts w:ascii="Arial Narrow" w:hAnsi="Arial Narrow" w:cs="Arial"/>
                          <w:b/>
                          <w:sz w:val="16"/>
                        </w:rPr>
                        <w:t>ALCORCÓN</w:t>
                      </w:r>
                      <w:r>
                        <w:rPr>
                          <w:rFonts w:ascii="Arial Narrow" w:hAnsi="Arial Narrow" w:cs="Arial"/>
                          <w:sz w:val="16"/>
                        </w:rPr>
                        <w:t xml:space="preserve"> (Madrid)   Tel: 91 612 52 61 – Fax: 91 612 53 61  E-mail: </w:t>
                      </w:r>
                      <w:hyperlink r:id="rId10" w:history="1">
                        <w:r w:rsidRPr="00166AAB">
                          <w:rPr>
                            <w:rStyle w:val="Hipervnculo"/>
                            <w:rFonts w:ascii="Arial Narrow" w:hAnsi="Arial Narrow" w:cs="Arial"/>
                            <w:sz w:val="16"/>
                          </w:rPr>
                          <w:t>ies.josefinaaldecoa.alcorcon@educa.madrid.org</w:t>
                        </w:r>
                      </w:hyperlink>
                      <w:r>
                        <w:t xml:space="preserve"> </w:t>
                      </w:r>
                    </w:p>
                  </w:txbxContent>
                </v:textbox>
                <w10:wrap anchory="page"/>
              </v:shape>
            </w:pict>
          </mc:Fallback>
        </mc:AlternateContent>
      </w:r>
      <w:bookmarkStart w:id="1" w:name="_Toc441166661"/>
    </w:p>
    <w:p w14:paraId="3467C4FC" w14:textId="3665C17E" w:rsidR="004576A1" w:rsidRDefault="004576A1" w:rsidP="001A7070">
      <w:pPr>
        <w:pStyle w:val="TtuloTDC"/>
      </w:pPr>
      <w:r>
        <w:t>Tabla de contenido</w:t>
      </w:r>
      <w:r w:rsidR="00D04CC3">
        <w:t xml:space="preserve"> </w:t>
      </w:r>
    </w:p>
    <w:p w14:paraId="192B9A6C" w14:textId="5E21B9B6" w:rsidR="00EC7444" w:rsidRDefault="004576A1">
      <w:pPr>
        <w:pStyle w:val="TDC1"/>
        <w:tabs>
          <w:tab w:val="left" w:pos="600"/>
        </w:tabs>
        <w:rPr>
          <w:rFonts w:asciiTheme="minorHAnsi" w:eastAsiaTheme="minorEastAsia" w:hAnsiTheme="minorHAnsi" w:cstheme="minorBidi"/>
          <w:b w:val="0"/>
          <w:i w:val="0"/>
          <w:noProof/>
          <w:sz w:val="22"/>
          <w:szCs w:val="22"/>
          <w:lang w:val="es-ES"/>
        </w:rPr>
      </w:pPr>
      <w:r>
        <w:fldChar w:fldCharType="begin"/>
      </w:r>
      <w:r>
        <w:instrText xml:space="preserve"> TOC \o "1-3" \h \z \u </w:instrText>
      </w:r>
      <w:r>
        <w:fldChar w:fldCharType="separate"/>
      </w:r>
      <w:hyperlink w:anchor="_Toc149220503" w:history="1">
        <w:r w:rsidR="00EC7444" w:rsidRPr="00104CB1">
          <w:rPr>
            <w:rStyle w:val="Hipervnculo"/>
            <w:noProof/>
          </w:rPr>
          <w:t>1.</w:t>
        </w:r>
        <w:r w:rsidR="00EC7444">
          <w:rPr>
            <w:rFonts w:asciiTheme="minorHAnsi" w:eastAsiaTheme="minorEastAsia" w:hAnsiTheme="minorHAnsi" w:cstheme="minorBidi"/>
            <w:b w:val="0"/>
            <w:i w:val="0"/>
            <w:noProof/>
            <w:sz w:val="22"/>
            <w:szCs w:val="22"/>
            <w:lang w:val="es-ES"/>
          </w:rPr>
          <w:tab/>
        </w:r>
        <w:r w:rsidR="00EC7444" w:rsidRPr="00104CB1">
          <w:rPr>
            <w:rStyle w:val="Hipervnculo"/>
            <w:noProof/>
          </w:rPr>
          <w:t>SABERES BÁSICOS, TEMPORALIZACIÓN, CRITERIOS DE EVALUACIÓN, INSTRUMENTOS DE EVALUACIÓN Y CRITERIOS DE CALIFICACIÓN.</w:t>
        </w:r>
        <w:r w:rsidR="00EC7444">
          <w:rPr>
            <w:noProof/>
            <w:webHidden/>
          </w:rPr>
          <w:tab/>
        </w:r>
        <w:r w:rsidR="00EC7444">
          <w:rPr>
            <w:noProof/>
            <w:webHidden/>
          </w:rPr>
          <w:fldChar w:fldCharType="begin"/>
        </w:r>
        <w:r w:rsidR="00EC7444">
          <w:rPr>
            <w:noProof/>
            <w:webHidden/>
          </w:rPr>
          <w:instrText xml:space="preserve"> PAGEREF _Toc149220503 \h </w:instrText>
        </w:r>
        <w:r w:rsidR="00EC7444">
          <w:rPr>
            <w:noProof/>
            <w:webHidden/>
          </w:rPr>
        </w:r>
        <w:r w:rsidR="00EC7444">
          <w:rPr>
            <w:noProof/>
            <w:webHidden/>
          </w:rPr>
          <w:fldChar w:fldCharType="separate"/>
        </w:r>
        <w:r w:rsidR="007F486D">
          <w:rPr>
            <w:noProof/>
            <w:webHidden/>
          </w:rPr>
          <w:t>2</w:t>
        </w:r>
        <w:r w:rsidR="00EC7444">
          <w:rPr>
            <w:noProof/>
            <w:webHidden/>
          </w:rPr>
          <w:fldChar w:fldCharType="end"/>
        </w:r>
      </w:hyperlink>
    </w:p>
    <w:p w14:paraId="38CFE1E6" w14:textId="43260466" w:rsidR="00EC7444" w:rsidRDefault="00A522B9">
      <w:pPr>
        <w:pStyle w:val="TDC1"/>
        <w:tabs>
          <w:tab w:val="left" w:pos="600"/>
        </w:tabs>
        <w:rPr>
          <w:rFonts w:asciiTheme="minorHAnsi" w:eastAsiaTheme="minorEastAsia" w:hAnsiTheme="minorHAnsi" w:cstheme="minorBidi"/>
          <w:b w:val="0"/>
          <w:i w:val="0"/>
          <w:noProof/>
          <w:sz w:val="22"/>
          <w:szCs w:val="22"/>
          <w:lang w:val="es-ES"/>
        </w:rPr>
      </w:pPr>
      <w:hyperlink w:anchor="_Toc149220504" w:history="1">
        <w:r w:rsidR="00EC7444" w:rsidRPr="00104CB1">
          <w:rPr>
            <w:rStyle w:val="Hipervnculo"/>
            <w:rFonts w:cs="Arial"/>
            <w:noProof/>
          </w:rPr>
          <w:t>2.</w:t>
        </w:r>
        <w:r w:rsidR="00EC7444">
          <w:rPr>
            <w:rFonts w:asciiTheme="minorHAnsi" w:eastAsiaTheme="minorEastAsia" w:hAnsiTheme="minorHAnsi" w:cstheme="minorBidi"/>
            <w:b w:val="0"/>
            <w:i w:val="0"/>
            <w:noProof/>
            <w:sz w:val="22"/>
            <w:szCs w:val="22"/>
            <w:lang w:val="es-ES"/>
          </w:rPr>
          <w:tab/>
        </w:r>
        <w:r w:rsidR="00EC7444" w:rsidRPr="00104CB1">
          <w:rPr>
            <w:rStyle w:val="Hipervnculo"/>
            <w:rFonts w:cs="Arial"/>
            <w:noProof/>
          </w:rPr>
          <w:t>EVALUACIÓN</w:t>
        </w:r>
        <w:r w:rsidR="00EC7444">
          <w:rPr>
            <w:noProof/>
            <w:webHidden/>
          </w:rPr>
          <w:tab/>
        </w:r>
        <w:r w:rsidR="00EC7444">
          <w:rPr>
            <w:noProof/>
            <w:webHidden/>
          </w:rPr>
          <w:fldChar w:fldCharType="begin"/>
        </w:r>
        <w:r w:rsidR="00EC7444">
          <w:rPr>
            <w:noProof/>
            <w:webHidden/>
          </w:rPr>
          <w:instrText xml:space="preserve"> PAGEREF _Toc149220504 \h </w:instrText>
        </w:r>
        <w:r w:rsidR="00EC7444">
          <w:rPr>
            <w:noProof/>
            <w:webHidden/>
          </w:rPr>
        </w:r>
        <w:r w:rsidR="00EC7444">
          <w:rPr>
            <w:noProof/>
            <w:webHidden/>
          </w:rPr>
          <w:fldChar w:fldCharType="separate"/>
        </w:r>
        <w:r w:rsidR="007F486D">
          <w:rPr>
            <w:noProof/>
            <w:webHidden/>
          </w:rPr>
          <w:t>5</w:t>
        </w:r>
        <w:r w:rsidR="00EC7444">
          <w:rPr>
            <w:noProof/>
            <w:webHidden/>
          </w:rPr>
          <w:fldChar w:fldCharType="end"/>
        </w:r>
      </w:hyperlink>
    </w:p>
    <w:p w14:paraId="1A1A0508" w14:textId="67E7595C" w:rsidR="00EC7444" w:rsidRDefault="00A522B9">
      <w:pPr>
        <w:pStyle w:val="TDC2"/>
        <w:tabs>
          <w:tab w:val="left" w:pos="800"/>
        </w:tabs>
        <w:rPr>
          <w:rFonts w:asciiTheme="minorHAnsi" w:eastAsiaTheme="minorEastAsia" w:hAnsiTheme="minorHAnsi" w:cstheme="minorBidi"/>
          <w:b w:val="0"/>
          <w:noProof/>
          <w:szCs w:val="22"/>
          <w:lang w:val="es-ES"/>
        </w:rPr>
      </w:pPr>
      <w:hyperlink w:anchor="_Toc149220505" w:history="1">
        <w:r w:rsidR="00EC7444" w:rsidRPr="00104CB1">
          <w:rPr>
            <w:rStyle w:val="Hipervnculo"/>
            <w:rFonts w:cs="Arial"/>
            <w:noProof/>
          </w:rPr>
          <w:t>2.1.</w:t>
        </w:r>
        <w:r w:rsidR="00EC7444">
          <w:rPr>
            <w:rFonts w:asciiTheme="minorHAnsi" w:eastAsiaTheme="minorEastAsia" w:hAnsiTheme="minorHAnsi" w:cstheme="minorBidi"/>
            <w:b w:val="0"/>
            <w:noProof/>
            <w:szCs w:val="22"/>
            <w:lang w:val="es-ES"/>
          </w:rPr>
          <w:tab/>
        </w:r>
        <w:r w:rsidR="00EC7444" w:rsidRPr="00104CB1">
          <w:rPr>
            <w:rStyle w:val="Hipervnculo"/>
            <w:rFonts w:cs="Arial"/>
            <w:noProof/>
          </w:rPr>
          <w:t>EVALUACIÓN ORDINARIA</w:t>
        </w:r>
        <w:r w:rsidR="00EC7444">
          <w:rPr>
            <w:noProof/>
            <w:webHidden/>
          </w:rPr>
          <w:tab/>
        </w:r>
        <w:r w:rsidR="00EC7444">
          <w:rPr>
            <w:noProof/>
            <w:webHidden/>
          </w:rPr>
          <w:fldChar w:fldCharType="begin"/>
        </w:r>
        <w:r w:rsidR="00EC7444">
          <w:rPr>
            <w:noProof/>
            <w:webHidden/>
          </w:rPr>
          <w:instrText xml:space="preserve"> PAGEREF _Toc149220505 \h </w:instrText>
        </w:r>
        <w:r w:rsidR="00EC7444">
          <w:rPr>
            <w:noProof/>
            <w:webHidden/>
          </w:rPr>
        </w:r>
        <w:r w:rsidR="00EC7444">
          <w:rPr>
            <w:noProof/>
            <w:webHidden/>
          </w:rPr>
          <w:fldChar w:fldCharType="separate"/>
        </w:r>
        <w:r w:rsidR="007F486D">
          <w:rPr>
            <w:noProof/>
            <w:webHidden/>
          </w:rPr>
          <w:t>5</w:t>
        </w:r>
        <w:r w:rsidR="00EC7444">
          <w:rPr>
            <w:noProof/>
            <w:webHidden/>
          </w:rPr>
          <w:fldChar w:fldCharType="end"/>
        </w:r>
      </w:hyperlink>
    </w:p>
    <w:p w14:paraId="733FBA87" w14:textId="34AB41D6" w:rsidR="00EC7444" w:rsidRDefault="00A522B9">
      <w:pPr>
        <w:pStyle w:val="TDC3"/>
        <w:tabs>
          <w:tab w:val="left" w:pos="1200"/>
        </w:tabs>
        <w:rPr>
          <w:rFonts w:asciiTheme="minorHAnsi" w:eastAsiaTheme="minorEastAsia" w:hAnsiTheme="minorHAnsi" w:cstheme="minorBidi"/>
          <w:noProof/>
          <w:sz w:val="22"/>
          <w:szCs w:val="22"/>
          <w:lang w:val="es-ES"/>
        </w:rPr>
      </w:pPr>
      <w:hyperlink w:anchor="_Toc149220506" w:history="1">
        <w:r w:rsidR="00EC7444" w:rsidRPr="00104CB1">
          <w:rPr>
            <w:rStyle w:val="Hipervnculo"/>
            <w:rFonts w:cs="Arial"/>
            <w:noProof/>
          </w:rPr>
          <w:t>2.1.1.</w:t>
        </w:r>
        <w:r w:rsidR="00EC7444">
          <w:rPr>
            <w:rFonts w:asciiTheme="minorHAnsi" w:eastAsiaTheme="minorEastAsia" w:hAnsiTheme="minorHAnsi" w:cstheme="minorBidi"/>
            <w:noProof/>
            <w:sz w:val="22"/>
            <w:szCs w:val="22"/>
            <w:lang w:val="es-ES"/>
          </w:rPr>
          <w:tab/>
        </w:r>
        <w:r w:rsidR="00EC7444" w:rsidRPr="00104CB1">
          <w:rPr>
            <w:rStyle w:val="Hipervnculo"/>
            <w:rFonts w:cs="Arial"/>
            <w:b/>
            <w:noProof/>
          </w:rPr>
          <w:t>Medidas de apoyo y/o refuerzo educativo a lo largo del curso académico</w:t>
        </w:r>
        <w:r w:rsidR="00EC7444">
          <w:rPr>
            <w:noProof/>
            <w:webHidden/>
          </w:rPr>
          <w:tab/>
        </w:r>
        <w:r w:rsidR="00EC7444">
          <w:rPr>
            <w:noProof/>
            <w:webHidden/>
          </w:rPr>
          <w:fldChar w:fldCharType="begin"/>
        </w:r>
        <w:r w:rsidR="00EC7444">
          <w:rPr>
            <w:noProof/>
            <w:webHidden/>
          </w:rPr>
          <w:instrText xml:space="preserve"> PAGEREF _Toc149220506 \h </w:instrText>
        </w:r>
        <w:r w:rsidR="00EC7444">
          <w:rPr>
            <w:noProof/>
            <w:webHidden/>
          </w:rPr>
        </w:r>
        <w:r w:rsidR="00EC7444">
          <w:rPr>
            <w:noProof/>
            <w:webHidden/>
          </w:rPr>
          <w:fldChar w:fldCharType="separate"/>
        </w:r>
        <w:r w:rsidR="007F486D">
          <w:rPr>
            <w:noProof/>
            <w:webHidden/>
          </w:rPr>
          <w:t>5</w:t>
        </w:r>
        <w:r w:rsidR="00EC7444">
          <w:rPr>
            <w:noProof/>
            <w:webHidden/>
          </w:rPr>
          <w:fldChar w:fldCharType="end"/>
        </w:r>
      </w:hyperlink>
    </w:p>
    <w:p w14:paraId="6EE3B6D7" w14:textId="69CFFB94" w:rsidR="00EC7444" w:rsidRDefault="00A522B9">
      <w:pPr>
        <w:pStyle w:val="TDC3"/>
        <w:tabs>
          <w:tab w:val="left" w:pos="1200"/>
        </w:tabs>
        <w:rPr>
          <w:rFonts w:asciiTheme="minorHAnsi" w:eastAsiaTheme="minorEastAsia" w:hAnsiTheme="minorHAnsi" w:cstheme="minorBidi"/>
          <w:noProof/>
          <w:sz w:val="22"/>
          <w:szCs w:val="22"/>
          <w:lang w:val="es-ES"/>
        </w:rPr>
      </w:pPr>
      <w:hyperlink w:anchor="_Toc149220507" w:history="1">
        <w:r w:rsidR="00EC7444" w:rsidRPr="00104CB1">
          <w:rPr>
            <w:rStyle w:val="Hipervnculo"/>
            <w:rFonts w:cs="Arial"/>
            <w:noProof/>
          </w:rPr>
          <w:t>2.1.2.</w:t>
        </w:r>
        <w:r w:rsidR="00EC7444">
          <w:rPr>
            <w:rFonts w:asciiTheme="minorHAnsi" w:eastAsiaTheme="minorEastAsia" w:hAnsiTheme="minorHAnsi" w:cstheme="minorBidi"/>
            <w:noProof/>
            <w:sz w:val="22"/>
            <w:szCs w:val="22"/>
            <w:lang w:val="es-ES"/>
          </w:rPr>
          <w:tab/>
        </w:r>
        <w:r w:rsidR="00EC7444" w:rsidRPr="00104CB1">
          <w:rPr>
            <w:rStyle w:val="Hipervnculo"/>
            <w:rFonts w:cs="Arial"/>
            <w:b/>
            <w:noProof/>
          </w:rPr>
          <w:t>Sistema de recuperación de materias pendientes</w:t>
        </w:r>
        <w:r w:rsidR="00EC7444">
          <w:rPr>
            <w:noProof/>
            <w:webHidden/>
          </w:rPr>
          <w:tab/>
        </w:r>
        <w:r w:rsidR="00EC7444">
          <w:rPr>
            <w:noProof/>
            <w:webHidden/>
          </w:rPr>
          <w:fldChar w:fldCharType="begin"/>
        </w:r>
        <w:r w:rsidR="00EC7444">
          <w:rPr>
            <w:noProof/>
            <w:webHidden/>
          </w:rPr>
          <w:instrText xml:space="preserve"> PAGEREF _Toc149220507 \h </w:instrText>
        </w:r>
        <w:r w:rsidR="00EC7444">
          <w:rPr>
            <w:noProof/>
            <w:webHidden/>
          </w:rPr>
        </w:r>
        <w:r w:rsidR="00EC7444">
          <w:rPr>
            <w:noProof/>
            <w:webHidden/>
          </w:rPr>
          <w:fldChar w:fldCharType="separate"/>
        </w:r>
        <w:r w:rsidR="007F486D">
          <w:rPr>
            <w:noProof/>
            <w:webHidden/>
          </w:rPr>
          <w:t>6</w:t>
        </w:r>
        <w:r w:rsidR="00EC7444">
          <w:rPr>
            <w:noProof/>
            <w:webHidden/>
          </w:rPr>
          <w:fldChar w:fldCharType="end"/>
        </w:r>
      </w:hyperlink>
    </w:p>
    <w:p w14:paraId="30EA423A" w14:textId="155966BC" w:rsidR="00EC7444" w:rsidRDefault="00A522B9">
      <w:pPr>
        <w:pStyle w:val="TDC3"/>
        <w:tabs>
          <w:tab w:val="left" w:pos="1200"/>
        </w:tabs>
        <w:rPr>
          <w:rFonts w:asciiTheme="minorHAnsi" w:eastAsiaTheme="minorEastAsia" w:hAnsiTheme="minorHAnsi" w:cstheme="minorBidi"/>
          <w:noProof/>
          <w:sz w:val="22"/>
          <w:szCs w:val="22"/>
          <w:lang w:val="es-ES"/>
        </w:rPr>
      </w:pPr>
      <w:hyperlink w:anchor="_Toc149220508" w:history="1">
        <w:r w:rsidR="00EC7444" w:rsidRPr="00104CB1">
          <w:rPr>
            <w:rStyle w:val="Hipervnculo"/>
            <w:rFonts w:cs="Arial"/>
            <w:noProof/>
          </w:rPr>
          <w:t>2.1.3.</w:t>
        </w:r>
        <w:r w:rsidR="00EC7444">
          <w:rPr>
            <w:rFonts w:asciiTheme="minorHAnsi" w:eastAsiaTheme="minorEastAsia" w:hAnsiTheme="minorHAnsi" w:cstheme="minorBidi"/>
            <w:noProof/>
            <w:sz w:val="22"/>
            <w:szCs w:val="22"/>
            <w:lang w:val="es-ES"/>
          </w:rPr>
          <w:tab/>
        </w:r>
        <w:r w:rsidR="00EC7444" w:rsidRPr="00104CB1">
          <w:rPr>
            <w:rStyle w:val="Hipervnculo"/>
            <w:rFonts w:cs="Arial"/>
            <w:b/>
            <w:noProof/>
          </w:rPr>
          <w:t>Alumnado al que se desaplica la evaluación continua</w:t>
        </w:r>
        <w:r w:rsidR="00EC7444">
          <w:rPr>
            <w:noProof/>
            <w:webHidden/>
          </w:rPr>
          <w:tab/>
        </w:r>
        <w:r w:rsidR="00EC7444">
          <w:rPr>
            <w:noProof/>
            <w:webHidden/>
          </w:rPr>
          <w:fldChar w:fldCharType="begin"/>
        </w:r>
        <w:r w:rsidR="00EC7444">
          <w:rPr>
            <w:noProof/>
            <w:webHidden/>
          </w:rPr>
          <w:instrText xml:space="preserve"> PAGEREF _Toc149220508 \h </w:instrText>
        </w:r>
        <w:r w:rsidR="00EC7444">
          <w:rPr>
            <w:noProof/>
            <w:webHidden/>
          </w:rPr>
        </w:r>
        <w:r w:rsidR="00EC7444">
          <w:rPr>
            <w:noProof/>
            <w:webHidden/>
          </w:rPr>
          <w:fldChar w:fldCharType="separate"/>
        </w:r>
        <w:r w:rsidR="007F486D">
          <w:rPr>
            <w:noProof/>
            <w:webHidden/>
          </w:rPr>
          <w:t>6</w:t>
        </w:r>
        <w:r w:rsidR="00EC7444">
          <w:rPr>
            <w:noProof/>
            <w:webHidden/>
          </w:rPr>
          <w:fldChar w:fldCharType="end"/>
        </w:r>
      </w:hyperlink>
    </w:p>
    <w:p w14:paraId="25FB891B" w14:textId="68600DCE" w:rsidR="00EC7444" w:rsidRDefault="00A522B9">
      <w:pPr>
        <w:pStyle w:val="TDC2"/>
        <w:tabs>
          <w:tab w:val="left" w:pos="800"/>
        </w:tabs>
        <w:rPr>
          <w:rFonts w:asciiTheme="minorHAnsi" w:eastAsiaTheme="minorEastAsia" w:hAnsiTheme="minorHAnsi" w:cstheme="minorBidi"/>
          <w:b w:val="0"/>
          <w:noProof/>
          <w:szCs w:val="22"/>
          <w:lang w:val="es-ES"/>
        </w:rPr>
      </w:pPr>
      <w:hyperlink w:anchor="_Toc149220509" w:history="1">
        <w:r w:rsidR="00EC7444" w:rsidRPr="00104CB1">
          <w:rPr>
            <w:rStyle w:val="Hipervnculo"/>
            <w:rFonts w:cs="Arial"/>
            <w:noProof/>
          </w:rPr>
          <w:t>2.2.</w:t>
        </w:r>
        <w:r w:rsidR="00EC7444">
          <w:rPr>
            <w:rFonts w:asciiTheme="minorHAnsi" w:eastAsiaTheme="minorEastAsia" w:hAnsiTheme="minorHAnsi" w:cstheme="minorBidi"/>
            <w:b w:val="0"/>
            <w:noProof/>
            <w:szCs w:val="22"/>
            <w:lang w:val="es-ES"/>
          </w:rPr>
          <w:tab/>
        </w:r>
        <w:r w:rsidR="00EC7444" w:rsidRPr="00104CB1">
          <w:rPr>
            <w:rStyle w:val="Hipervnculo"/>
            <w:rFonts w:cs="Arial"/>
            <w:noProof/>
          </w:rPr>
          <w:t>EVALUACIÓN EXTRAORDINARIA</w:t>
        </w:r>
        <w:r w:rsidR="00EC7444">
          <w:rPr>
            <w:noProof/>
            <w:webHidden/>
          </w:rPr>
          <w:tab/>
        </w:r>
        <w:r w:rsidR="00EC7444">
          <w:rPr>
            <w:noProof/>
            <w:webHidden/>
          </w:rPr>
          <w:fldChar w:fldCharType="begin"/>
        </w:r>
        <w:r w:rsidR="00EC7444">
          <w:rPr>
            <w:noProof/>
            <w:webHidden/>
          </w:rPr>
          <w:instrText xml:space="preserve"> PAGEREF _Toc149220509 \h </w:instrText>
        </w:r>
        <w:r w:rsidR="00EC7444">
          <w:rPr>
            <w:noProof/>
            <w:webHidden/>
          </w:rPr>
        </w:r>
        <w:r w:rsidR="00EC7444">
          <w:rPr>
            <w:noProof/>
            <w:webHidden/>
          </w:rPr>
          <w:fldChar w:fldCharType="separate"/>
        </w:r>
        <w:r w:rsidR="007F486D">
          <w:rPr>
            <w:noProof/>
            <w:webHidden/>
          </w:rPr>
          <w:t>6</w:t>
        </w:r>
        <w:r w:rsidR="00EC7444">
          <w:rPr>
            <w:noProof/>
            <w:webHidden/>
          </w:rPr>
          <w:fldChar w:fldCharType="end"/>
        </w:r>
      </w:hyperlink>
    </w:p>
    <w:p w14:paraId="064150B3" w14:textId="23734BB1" w:rsidR="004576A1" w:rsidRDefault="004576A1">
      <w:r>
        <w:rPr>
          <w:b/>
          <w:bCs/>
        </w:rPr>
        <w:fldChar w:fldCharType="end"/>
      </w:r>
    </w:p>
    <w:bookmarkEnd w:id="1"/>
    <w:p w14:paraId="12C1A0C5" w14:textId="77777777" w:rsidR="00B817CE" w:rsidRPr="00CF1ED6" w:rsidRDefault="00B817CE"/>
    <w:p w14:paraId="294172D2" w14:textId="77777777" w:rsidR="00395783" w:rsidRPr="00CF1ED6" w:rsidRDefault="00395783" w:rsidP="007D3F1E">
      <w:pPr>
        <w:pStyle w:val="Ttulo1"/>
        <w:rPr>
          <w:rFonts w:ascii="Times New Roman" w:hAnsi="Times New Roman"/>
        </w:rPr>
        <w:sectPr w:rsidR="00395783" w:rsidRPr="00CF1ED6">
          <w:footerReference w:type="default" r:id="rId11"/>
          <w:pgSz w:w="11907" w:h="16840" w:code="9"/>
          <w:pgMar w:top="1134" w:right="1134" w:bottom="1134" w:left="1418" w:header="720" w:footer="720" w:gutter="0"/>
          <w:cols w:space="720"/>
          <w:titlePg/>
        </w:sectPr>
      </w:pPr>
    </w:p>
    <w:p w14:paraId="4EDEA02E" w14:textId="17808D87" w:rsidR="007D3F1E" w:rsidRPr="007F486D" w:rsidRDefault="00EC7444" w:rsidP="007D3F1E">
      <w:pPr>
        <w:pStyle w:val="Ttulo1"/>
        <w:rPr>
          <w:rFonts w:asciiTheme="minorBidi" w:hAnsiTheme="minorBidi" w:cstheme="minorBidi"/>
          <w:sz w:val="24"/>
          <w:szCs w:val="24"/>
        </w:rPr>
      </w:pPr>
      <w:bookmarkStart w:id="2" w:name="_Toc441166664"/>
      <w:bookmarkStart w:id="3" w:name="_Toc149220503"/>
      <w:r w:rsidRPr="007F486D">
        <w:rPr>
          <w:rFonts w:asciiTheme="minorBidi" w:hAnsiTheme="minorBidi" w:cstheme="minorBidi"/>
          <w:sz w:val="24"/>
          <w:szCs w:val="24"/>
        </w:rPr>
        <w:lastRenderedPageBreak/>
        <w:t>SABERES BÁSICOS</w:t>
      </w:r>
      <w:r w:rsidR="00302715" w:rsidRPr="007F486D">
        <w:rPr>
          <w:rFonts w:asciiTheme="minorBidi" w:hAnsiTheme="minorBidi" w:cstheme="minorBidi"/>
          <w:sz w:val="24"/>
          <w:szCs w:val="24"/>
        </w:rPr>
        <w:t xml:space="preserve">, </w:t>
      </w:r>
      <w:r w:rsidR="00F5588F" w:rsidRPr="007F486D">
        <w:rPr>
          <w:rFonts w:asciiTheme="minorBidi" w:hAnsiTheme="minorBidi" w:cstheme="minorBidi"/>
          <w:sz w:val="24"/>
          <w:szCs w:val="24"/>
        </w:rPr>
        <w:t xml:space="preserve">TEMPORALIZACIÓN, </w:t>
      </w:r>
      <w:r w:rsidR="00302715" w:rsidRPr="007F486D">
        <w:rPr>
          <w:rFonts w:asciiTheme="minorBidi" w:hAnsiTheme="minorBidi" w:cstheme="minorBidi"/>
          <w:sz w:val="24"/>
          <w:szCs w:val="24"/>
        </w:rPr>
        <w:t>CRITERIOS DE EVALUACIÓN, INSTRUMENTOS DE EVALUACIÓN Y CRITERIOS DE CALIFICACIÓN</w:t>
      </w:r>
      <w:r w:rsidR="00F5588F" w:rsidRPr="007F486D">
        <w:rPr>
          <w:rFonts w:asciiTheme="minorBidi" w:hAnsiTheme="minorBidi" w:cstheme="minorBidi"/>
          <w:sz w:val="24"/>
          <w:szCs w:val="24"/>
        </w:rPr>
        <w:t>.</w:t>
      </w:r>
      <w:bookmarkEnd w:id="2"/>
      <w:bookmarkEnd w:id="3"/>
    </w:p>
    <w:p w14:paraId="4DB3DFE6" w14:textId="77777777" w:rsidR="00A620F8" w:rsidRPr="007F486D" w:rsidRDefault="00A620F8" w:rsidP="00F562B5">
      <w:pPr>
        <w:jc w:val="both"/>
        <w:rPr>
          <w:rFonts w:asciiTheme="minorBidi" w:hAnsiTheme="minorBidi" w:cstheme="minorBidi"/>
          <w:sz w:val="24"/>
          <w:szCs w:val="24"/>
        </w:rPr>
      </w:pPr>
    </w:p>
    <w:tbl>
      <w:tblPr>
        <w:tblW w:w="14415" w:type="dxa"/>
        <w:tblInd w:w="-108" w:type="dxa"/>
        <w:tblLayout w:type="fixed"/>
        <w:tblCellMar>
          <w:left w:w="10" w:type="dxa"/>
          <w:right w:w="10" w:type="dxa"/>
        </w:tblCellMar>
        <w:tblLook w:val="04A0" w:firstRow="1" w:lastRow="0" w:firstColumn="1" w:lastColumn="0" w:noHBand="0" w:noVBand="1"/>
      </w:tblPr>
      <w:tblGrid>
        <w:gridCol w:w="2624"/>
        <w:gridCol w:w="4278"/>
        <w:gridCol w:w="2694"/>
        <w:gridCol w:w="4819"/>
      </w:tblGrid>
      <w:tr w:rsidR="00431FD6" w:rsidRPr="007F486D" w14:paraId="35BA1694" w14:textId="77777777" w:rsidTr="00431FD6">
        <w:trPr>
          <w:trHeight w:val="945"/>
        </w:trPr>
        <w:tc>
          <w:tcPr>
            <w:tcW w:w="262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hideMark/>
          </w:tcPr>
          <w:p w14:paraId="6E18F495" w14:textId="1AC3275D" w:rsidR="00431FD6" w:rsidRPr="007F486D" w:rsidRDefault="00431FD6" w:rsidP="00431FD6">
            <w:pPr>
              <w:spacing w:line="360" w:lineRule="auto"/>
              <w:jc w:val="center"/>
              <w:rPr>
                <w:rFonts w:asciiTheme="minorBidi" w:hAnsiTheme="minorBidi" w:cstheme="minorBidi"/>
                <w:b/>
                <w:bCs/>
                <w:iCs/>
                <w:sz w:val="24"/>
                <w:szCs w:val="24"/>
              </w:rPr>
            </w:pPr>
            <w:r w:rsidRPr="007F486D">
              <w:rPr>
                <w:rFonts w:asciiTheme="minorBidi" w:hAnsiTheme="minorBidi" w:cstheme="minorBidi"/>
                <w:b/>
                <w:bCs/>
                <w:iCs/>
                <w:sz w:val="24"/>
                <w:szCs w:val="24"/>
              </w:rPr>
              <w:t>SABERES BÁSICOS</w:t>
            </w:r>
          </w:p>
        </w:tc>
        <w:tc>
          <w:tcPr>
            <w:tcW w:w="4278" w:type="dxa"/>
            <w:tcBorders>
              <w:top w:val="single" w:sz="8" w:space="0" w:color="000001"/>
              <w:left w:val="nil"/>
              <w:bottom w:val="single" w:sz="8" w:space="0" w:color="000001"/>
              <w:right w:val="single" w:sz="4" w:space="0" w:color="auto"/>
            </w:tcBorders>
            <w:tcMar>
              <w:top w:w="0" w:type="dxa"/>
              <w:left w:w="108" w:type="dxa"/>
              <w:bottom w:w="0" w:type="dxa"/>
              <w:right w:w="108" w:type="dxa"/>
            </w:tcMar>
            <w:hideMark/>
          </w:tcPr>
          <w:p w14:paraId="1DB596FA" w14:textId="38770FC4" w:rsidR="00431FD6" w:rsidRPr="007F486D" w:rsidRDefault="00431FD6" w:rsidP="00431FD6">
            <w:pPr>
              <w:spacing w:line="360" w:lineRule="auto"/>
              <w:jc w:val="center"/>
              <w:rPr>
                <w:rFonts w:asciiTheme="minorBidi" w:hAnsiTheme="minorBidi" w:cstheme="minorBidi"/>
                <w:b/>
                <w:bCs/>
                <w:iCs/>
                <w:sz w:val="24"/>
                <w:szCs w:val="24"/>
              </w:rPr>
            </w:pPr>
            <w:r w:rsidRPr="007F486D">
              <w:rPr>
                <w:rFonts w:asciiTheme="minorBidi" w:hAnsiTheme="minorBidi" w:cstheme="minorBidi"/>
                <w:b/>
                <w:bCs/>
                <w:iCs/>
                <w:sz w:val="24"/>
                <w:szCs w:val="24"/>
              </w:rPr>
              <w:t>CRITERIOS DE EVALUACIÓN</w:t>
            </w:r>
          </w:p>
        </w:tc>
        <w:tc>
          <w:tcPr>
            <w:tcW w:w="2694" w:type="dxa"/>
            <w:tcBorders>
              <w:top w:val="single" w:sz="4" w:space="0" w:color="auto"/>
              <w:left w:val="single" w:sz="4" w:space="0" w:color="auto"/>
              <w:bottom w:val="single" w:sz="8" w:space="0" w:color="000001"/>
              <w:right w:val="single" w:sz="4" w:space="0" w:color="auto"/>
            </w:tcBorders>
          </w:tcPr>
          <w:p w14:paraId="5A6DC07F" w14:textId="484F53C5" w:rsidR="00431FD6" w:rsidRPr="007F486D" w:rsidRDefault="00431FD6" w:rsidP="00431FD6">
            <w:pPr>
              <w:spacing w:line="360" w:lineRule="auto"/>
              <w:jc w:val="center"/>
              <w:rPr>
                <w:rFonts w:asciiTheme="minorBidi" w:hAnsiTheme="minorBidi" w:cstheme="minorBidi"/>
                <w:b/>
                <w:bCs/>
                <w:iCs/>
                <w:sz w:val="24"/>
                <w:szCs w:val="24"/>
              </w:rPr>
            </w:pPr>
            <w:r w:rsidRPr="007F486D">
              <w:rPr>
                <w:rFonts w:asciiTheme="minorBidi" w:hAnsiTheme="minorBidi" w:cstheme="minorBidi"/>
                <w:b/>
                <w:bCs/>
                <w:iCs/>
                <w:sz w:val="24"/>
                <w:szCs w:val="24"/>
              </w:rPr>
              <w:t>DISTRIBUCIÓN TEMPORAL</w:t>
            </w:r>
          </w:p>
        </w:tc>
        <w:tc>
          <w:tcPr>
            <w:tcW w:w="4819" w:type="dxa"/>
            <w:tcBorders>
              <w:top w:val="single" w:sz="8" w:space="0" w:color="000001"/>
              <w:left w:val="nil"/>
              <w:bottom w:val="single" w:sz="8" w:space="0" w:color="000001"/>
              <w:right w:val="single" w:sz="8" w:space="0" w:color="000001"/>
            </w:tcBorders>
            <w:tcMar>
              <w:top w:w="0" w:type="dxa"/>
              <w:left w:w="108" w:type="dxa"/>
              <w:bottom w:w="0" w:type="dxa"/>
              <w:right w:w="108" w:type="dxa"/>
            </w:tcMar>
            <w:hideMark/>
          </w:tcPr>
          <w:p w14:paraId="7AB9673A" w14:textId="480BF451" w:rsidR="00431FD6" w:rsidRPr="007F486D" w:rsidRDefault="00431FD6" w:rsidP="00431FD6">
            <w:pPr>
              <w:spacing w:line="360" w:lineRule="auto"/>
              <w:jc w:val="center"/>
              <w:rPr>
                <w:rFonts w:asciiTheme="minorBidi" w:hAnsiTheme="minorBidi" w:cstheme="minorBidi"/>
                <w:b/>
                <w:bCs/>
                <w:iCs/>
                <w:sz w:val="24"/>
                <w:szCs w:val="24"/>
              </w:rPr>
            </w:pPr>
            <w:r w:rsidRPr="007F486D">
              <w:rPr>
                <w:rFonts w:asciiTheme="minorBidi" w:hAnsiTheme="minorBidi" w:cstheme="minorBidi"/>
                <w:b/>
                <w:iCs/>
                <w:sz w:val="24"/>
                <w:szCs w:val="24"/>
              </w:rPr>
              <w:t>PROCEDIMIENTOS-INSTRUMENTOS DE EVALUACIÓN / CRITERIOS DE CALIFICACIÓN</w:t>
            </w:r>
          </w:p>
        </w:tc>
      </w:tr>
      <w:tr w:rsidR="00431FD6" w:rsidRPr="007F486D" w14:paraId="13CDF05D" w14:textId="77777777" w:rsidTr="00431FD6">
        <w:trPr>
          <w:trHeight w:val="945"/>
        </w:trPr>
        <w:tc>
          <w:tcPr>
            <w:tcW w:w="262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3F010501" w14:textId="42E48F6F"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Finanzas personales, dinero y sistemas de pago, rol de las entidades financieras.</w:t>
            </w:r>
          </w:p>
        </w:tc>
        <w:tc>
          <w:tcPr>
            <w:tcW w:w="4278" w:type="dxa"/>
            <w:tcBorders>
              <w:top w:val="single" w:sz="8" w:space="0" w:color="000001"/>
              <w:left w:val="nil"/>
              <w:bottom w:val="single" w:sz="8" w:space="0" w:color="000001"/>
              <w:right w:val="single" w:sz="4" w:space="0" w:color="auto"/>
            </w:tcBorders>
            <w:tcMar>
              <w:top w:w="0" w:type="dxa"/>
              <w:left w:w="108" w:type="dxa"/>
              <w:bottom w:w="0" w:type="dxa"/>
              <w:right w:w="108" w:type="dxa"/>
            </w:tcMar>
          </w:tcPr>
          <w:p w14:paraId="52371372" w14:textId="77777777" w:rsidR="00431FD6" w:rsidRPr="007F486D" w:rsidRDefault="00431FD6" w:rsidP="00431FD6">
            <w:pPr>
              <w:pStyle w:val="Prrafodelista"/>
              <w:numPr>
                <w:ilvl w:val="1"/>
                <w:numId w:val="9"/>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Explicar las relaciones económicas entre los hogares, empresas y administraciones públicas.</w:t>
            </w:r>
          </w:p>
          <w:p w14:paraId="25F1EE02" w14:textId="77777777" w:rsidR="00431FD6" w:rsidRPr="007F486D" w:rsidRDefault="00431FD6" w:rsidP="00431FD6">
            <w:pPr>
              <w:pStyle w:val="Prrafodelista"/>
              <w:numPr>
                <w:ilvl w:val="1"/>
                <w:numId w:val="9"/>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 xml:space="preserve"> Reflexionar sobre las ventajas y riesgos de los productos financieros.</w:t>
            </w:r>
          </w:p>
          <w:p w14:paraId="4D44844A" w14:textId="77777777" w:rsidR="00431FD6" w:rsidRPr="007F486D" w:rsidRDefault="00431FD6" w:rsidP="00431FD6">
            <w:pPr>
              <w:pStyle w:val="Prrafodelista"/>
              <w:numPr>
                <w:ilvl w:val="1"/>
                <w:numId w:val="9"/>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Conocer el proceso de emisión del dinero y diferenciar sus formas.</w:t>
            </w:r>
          </w:p>
          <w:p w14:paraId="5893E23F" w14:textId="77777777" w:rsidR="00431FD6" w:rsidRPr="007F486D" w:rsidRDefault="00431FD6" w:rsidP="00431FD6">
            <w:pPr>
              <w:pStyle w:val="Prrafodelista"/>
              <w:numPr>
                <w:ilvl w:val="1"/>
                <w:numId w:val="9"/>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 xml:space="preserve"> Actitud positiva hacia el ahorro.</w:t>
            </w:r>
          </w:p>
        </w:tc>
        <w:tc>
          <w:tcPr>
            <w:tcW w:w="2694" w:type="dxa"/>
            <w:tcBorders>
              <w:top w:val="single" w:sz="8" w:space="0" w:color="000001"/>
              <w:left w:val="single" w:sz="4" w:space="0" w:color="auto"/>
              <w:bottom w:val="single" w:sz="8" w:space="0" w:color="000001"/>
              <w:right w:val="single" w:sz="4" w:space="0" w:color="auto"/>
            </w:tcBorders>
          </w:tcPr>
          <w:p w14:paraId="3C5B8326"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8 sesiones</w:t>
            </w:r>
          </w:p>
        </w:tc>
        <w:tc>
          <w:tcPr>
            <w:tcW w:w="4819" w:type="dxa"/>
            <w:tcBorders>
              <w:top w:val="single" w:sz="8" w:space="0" w:color="000001"/>
              <w:left w:val="nil"/>
              <w:bottom w:val="single" w:sz="8" w:space="0" w:color="000001"/>
              <w:right w:val="single" w:sz="8" w:space="0" w:color="000001"/>
            </w:tcBorders>
            <w:tcMar>
              <w:top w:w="0" w:type="dxa"/>
              <w:left w:w="108" w:type="dxa"/>
              <w:bottom w:w="0" w:type="dxa"/>
              <w:right w:w="108" w:type="dxa"/>
            </w:tcMar>
          </w:tcPr>
          <w:p w14:paraId="5F65E485" w14:textId="77777777" w:rsidR="00431FD6" w:rsidRPr="007F486D" w:rsidRDefault="00431FD6" w:rsidP="00431FD6">
            <w:pPr>
              <w:pStyle w:val="Prrafodelista"/>
              <w:numPr>
                <w:ilvl w:val="0"/>
                <w:numId w:val="10"/>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Proyecto empresarial: los estudiantes analizarán relaciones económicas entre los agentes, comprendiendo la circulación del dinero (60%).</w:t>
            </w:r>
          </w:p>
          <w:p w14:paraId="62FCB58E" w14:textId="77777777" w:rsidR="00431FD6" w:rsidRPr="007F486D" w:rsidRDefault="00431FD6" w:rsidP="00431FD6">
            <w:pPr>
              <w:pStyle w:val="Prrafodelista"/>
              <w:numPr>
                <w:ilvl w:val="0"/>
                <w:numId w:val="10"/>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Trabajo en grupo y exposición de investigaciones sobre sistemas de pago y ahorro (40%).</w:t>
            </w:r>
          </w:p>
        </w:tc>
      </w:tr>
      <w:tr w:rsidR="00431FD6" w:rsidRPr="007F486D" w14:paraId="41094BB0" w14:textId="77777777" w:rsidTr="00431FD6">
        <w:trPr>
          <w:trHeight w:val="945"/>
        </w:trPr>
        <w:tc>
          <w:tcPr>
            <w:tcW w:w="262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5E8AE937" w14:textId="474A062C"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 xml:space="preserve">Tipos de interés, leyes de capitalización, productos financieros y seguros.  </w:t>
            </w:r>
          </w:p>
        </w:tc>
        <w:tc>
          <w:tcPr>
            <w:tcW w:w="4278" w:type="dxa"/>
            <w:tcBorders>
              <w:top w:val="single" w:sz="8" w:space="0" w:color="000001"/>
              <w:left w:val="nil"/>
              <w:bottom w:val="single" w:sz="8" w:space="0" w:color="000001"/>
              <w:right w:val="single" w:sz="4" w:space="0" w:color="auto"/>
            </w:tcBorders>
            <w:tcMar>
              <w:top w:w="0" w:type="dxa"/>
              <w:left w:w="108" w:type="dxa"/>
              <w:bottom w:w="0" w:type="dxa"/>
              <w:right w:w="108" w:type="dxa"/>
            </w:tcMar>
          </w:tcPr>
          <w:p w14:paraId="33611572"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2.1.  Diferenciar productos financieros, calcular intereses según la capitalización.</w:t>
            </w:r>
          </w:p>
          <w:p w14:paraId="2E807F52"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2.2.  Realizar cálculos de operaciones básicas de ahorro e inversión.</w:t>
            </w:r>
          </w:p>
          <w:p w14:paraId="12A13C84"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lastRenderedPageBreak/>
              <w:t xml:space="preserve">2.3.  Describir y valorar los productos de seguro y el concepto de </w:t>
            </w:r>
            <w:proofErr w:type="spellStart"/>
            <w:r w:rsidRPr="007F486D">
              <w:rPr>
                <w:rFonts w:asciiTheme="minorBidi" w:hAnsiTheme="minorBidi" w:cstheme="minorBidi"/>
                <w:iCs/>
                <w:sz w:val="24"/>
                <w:szCs w:val="24"/>
              </w:rPr>
              <w:t>mutualización</w:t>
            </w:r>
            <w:proofErr w:type="spellEnd"/>
            <w:r w:rsidRPr="007F486D">
              <w:rPr>
                <w:rFonts w:asciiTheme="minorBidi" w:hAnsiTheme="minorBidi" w:cstheme="minorBidi"/>
                <w:iCs/>
                <w:sz w:val="24"/>
                <w:szCs w:val="24"/>
              </w:rPr>
              <w:t>.</w:t>
            </w:r>
          </w:p>
        </w:tc>
        <w:tc>
          <w:tcPr>
            <w:tcW w:w="2694" w:type="dxa"/>
            <w:tcBorders>
              <w:top w:val="single" w:sz="8" w:space="0" w:color="000001"/>
              <w:left w:val="single" w:sz="4" w:space="0" w:color="auto"/>
              <w:bottom w:val="single" w:sz="8" w:space="0" w:color="000001"/>
              <w:right w:val="single" w:sz="4" w:space="0" w:color="auto"/>
            </w:tcBorders>
          </w:tcPr>
          <w:p w14:paraId="4E9B519E"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lastRenderedPageBreak/>
              <w:t>14 sesiones</w:t>
            </w:r>
          </w:p>
        </w:tc>
        <w:tc>
          <w:tcPr>
            <w:tcW w:w="4819" w:type="dxa"/>
            <w:tcBorders>
              <w:top w:val="single" w:sz="8" w:space="0" w:color="000001"/>
              <w:left w:val="nil"/>
              <w:bottom w:val="single" w:sz="8" w:space="0" w:color="000001"/>
              <w:right w:val="single" w:sz="8" w:space="0" w:color="000001"/>
            </w:tcBorders>
            <w:tcMar>
              <w:top w:w="0" w:type="dxa"/>
              <w:left w:w="108" w:type="dxa"/>
              <w:bottom w:w="0" w:type="dxa"/>
              <w:right w:w="108" w:type="dxa"/>
            </w:tcMar>
          </w:tcPr>
          <w:p w14:paraId="37F6195F" w14:textId="77777777" w:rsidR="00431FD6" w:rsidRPr="007F486D" w:rsidRDefault="00431FD6" w:rsidP="00431FD6">
            <w:pPr>
              <w:pStyle w:val="Prrafodelista"/>
              <w:numPr>
                <w:ilvl w:val="0"/>
                <w:numId w:val="11"/>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Resolución de casos prácticos de cálculo financiero e inversiones (60%).</w:t>
            </w:r>
          </w:p>
          <w:p w14:paraId="77382C52" w14:textId="77777777" w:rsidR="00431FD6" w:rsidRPr="007F486D" w:rsidRDefault="00431FD6" w:rsidP="00431FD6">
            <w:pPr>
              <w:pStyle w:val="Prrafodelista"/>
              <w:numPr>
                <w:ilvl w:val="0"/>
                <w:numId w:val="11"/>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lastRenderedPageBreak/>
              <w:t>Trabajos en clase y cuaderno de cálculo de intereses y análisis de productos financieros (40%).</w:t>
            </w:r>
          </w:p>
        </w:tc>
      </w:tr>
      <w:tr w:rsidR="00431FD6" w:rsidRPr="007F486D" w14:paraId="48BE3A45" w14:textId="77777777" w:rsidTr="00431FD6">
        <w:trPr>
          <w:trHeight w:val="945"/>
        </w:trPr>
        <w:tc>
          <w:tcPr>
            <w:tcW w:w="262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CA96932" w14:textId="703B548B"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lastRenderedPageBreak/>
              <w:t>Consumo responsable, publicidad, obsolescencia programada, economía del comportamiento.</w:t>
            </w:r>
          </w:p>
        </w:tc>
        <w:tc>
          <w:tcPr>
            <w:tcW w:w="4278" w:type="dxa"/>
            <w:tcBorders>
              <w:top w:val="single" w:sz="8" w:space="0" w:color="000001"/>
              <w:left w:val="nil"/>
              <w:bottom w:val="single" w:sz="8" w:space="0" w:color="000001"/>
              <w:right w:val="single" w:sz="4" w:space="0" w:color="auto"/>
            </w:tcBorders>
            <w:tcMar>
              <w:top w:w="0" w:type="dxa"/>
              <w:left w:w="108" w:type="dxa"/>
              <w:bottom w:w="0" w:type="dxa"/>
              <w:right w:w="108" w:type="dxa"/>
            </w:tcMar>
          </w:tcPr>
          <w:p w14:paraId="5B5242DC"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3.1. Valorar el consumo responsable para combatir la desigualdad y el cambio climático.</w:t>
            </w:r>
          </w:p>
          <w:p w14:paraId="7DDBE54F"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3.2. Reflexionar sobre la toma de decisiones racionales ante la publicidad.</w:t>
            </w:r>
          </w:p>
          <w:p w14:paraId="77F8FD69"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3.3. Proponer soluciones sostenibles a problemas de consumo.</w:t>
            </w:r>
          </w:p>
        </w:tc>
        <w:tc>
          <w:tcPr>
            <w:tcW w:w="2694" w:type="dxa"/>
            <w:tcBorders>
              <w:top w:val="single" w:sz="8" w:space="0" w:color="000001"/>
              <w:left w:val="single" w:sz="4" w:space="0" w:color="auto"/>
              <w:bottom w:val="single" w:sz="8" w:space="0" w:color="000001"/>
              <w:right w:val="single" w:sz="4" w:space="0" w:color="auto"/>
            </w:tcBorders>
          </w:tcPr>
          <w:p w14:paraId="261E8CC6"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10 sesiones</w:t>
            </w:r>
          </w:p>
        </w:tc>
        <w:tc>
          <w:tcPr>
            <w:tcW w:w="4819" w:type="dxa"/>
            <w:tcBorders>
              <w:top w:val="single" w:sz="8" w:space="0" w:color="000001"/>
              <w:left w:val="nil"/>
              <w:bottom w:val="single" w:sz="8" w:space="0" w:color="000001"/>
              <w:right w:val="single" w:sz="8" w:space="0" w:color="000001"/>
            </w:tcBorders>
            <w:tcMar>
              <w:top w:w="0" w:type="dxa"/>
              <w:left w:w="108" w:type="dxa"/>
              <w:bottom w:w="0" w:type="dxa"/>
              <w:right w:w="108" w:type="dxa"/>
            </w:tcMar>
          </w:tcPr>
          <w:p w14:paraId="3429487D" w14:textId="77777777" w:rsidR="00431FD6" w:rsidRPr="007F486D" w:rsidRDefault="00431FD6" w:rsidP="00431FD6">
            <w:pPr>
              <w:pStyle w:val="Prrafodelista"/>
              <w:numPr>
                <w:ilvl w:val="0"/>
                <w:numId w:val="11"/>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Proyecto empresarial que integre el análisis del consumo responsable (60%).</w:t>
            </w:r>
          </w:p>
          <w:p w14:paraId="2ECEA5DF" w14:textId="77777777" w:rsidR="00431FD6" w:rsidRPr="007F486D" w:rsidRDefault="00431FD6" w:rsidP="00431FD6">
            <w:pPr>
              <w:pStyle w:val="Prrafodelista"/>
              <w:numPr>
                <w:ilvl w:val="0"/>
                <w:numId w:val="11"/>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Trabajos sobre impacto de la publicidad y análisis de casos de obsolescencia programada (40%).</w:t>
            </w:r>
          </w:p>
        </w:tc>
      </w:tr>
      <w:tr w:rsidR="00431FD6" w:rsidRPr="007F486D" w14:paraId="180AD29E" w14:textId="77777777" w:rsidTr="00431FD6">
        <w:trPr>
          <w:trHeight w:val="945"/>
        </w:trPr>
        <w:tc>
          <w:tcPr>
            <w:tcW w:w="262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4CE563D" w14:textId="102FC30F"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Presupuestos personales, ingresos y gastos, documentos financieros.</w:t>
            </w:r>
          </w:p>
        </w:tc>
        <w:tc>
          <w:tcPr>
            <w:tcW w:w="4278" w:type="dxa"/>
            <w:tcBorders>
              <w:top w:val="single" w:sz="8" w:space="0" w:color="000001"/>
              <w:left w:val="nil"/>
              <w:bottom w:val="single" w:sz="8" w:space="0" w:color="000001"/>
              <w:right w:val="single" w:sz="4" w:space="0" w:color="auto"/>
            </w:tcBorders>
            <w:tcMar>
              <w:top w:w="0" w:type="dxa"/>
              <w:left w:w="108" w:type="dxa"/>
              <w:bottom w:w="0" w:type="dxa"/>
              <w:right w:w="108" w:type="dxa"/>
            </w:tcMar>
          </w:tcPr>
          <w:p w14:paraId="393B14D2"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4.1. Elaborar y usar un presupuesto personal usando aplicaciones o plantillas.</w:t>
            </w:r>
          </w:p>
          <w:p w14:paraId="2A9A9E72"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4.2.  Diferenciar productos financieros para el ahorro y determinar sus riesgos y liquidez.</w:t>
            </w:r>
          </w:p>
          <w:p w14:paraId="08BD534F"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4.3. Resolver casos relacionados con contratos laborales y nóminas.</w:t>
            </w:r>
          </w:p>
        </w:tc>
        <w:tc>
          <w:tcPr>
            <w:tcW w:w="2694" w:type="dxa"/>
            <w:tcBorders>
              <w:top w:val="single" w:sz="8" w:space="0" w:color="000001"/>
              <w:left w:val="single" w:sz="4" w:space="0" w:color="auto"/>
              <w:bottom w:val="single" w:sz="8" w:space="0" w:color="000001"/>
              <w:right w:val="single" w:sz="4" w:space="0" w:color="auto"/>
            </w:tcBorders>
          </w:tcPr>
          <w:p w14:paraId="6231B3A5"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10 sesiones</w:t>
            </w:r>
          </w:p>
        </w:tc>
        <w:tc>
          <w:tcPr>
            <w:tcW w:w="4819" w:type="dxa"/>
            <w:tcBorders>
              <w:top w:val="single" w:sz="8" w:space="0" w:color="000001"/>
              <w:left w:val="nil"/>
              <w:bottom w:val="single" w:sz="8" w:space="0" w:color="000001"/>
              <w:right w:val="single" w:sz="8" w:space="0" w:color="000001"/>
            </w:tcBorders>
            <w:tcMar>
              <w:top w:w="0" w:type="dxa"/>
              <w:left w:w="108" w:type="dxa"/>
              <w:bottom w:w="0" w:type="dxa"/>
              <w:right w:w="108" w:type="dxa"/>
            </w:tcMar>
          </w:tcPr>
          <w:p w14:paraId="674D8898" w14:textId="77777777" w:rsidR="00431FD6" w:rsidRPr="007F486D" w:rsidRDefault="00431FD6" w:rsidP="00431FD6">
            <w:pPr>
              <w:pStyle w:val="Prrafodelista"/>
              <w:numPr>
                <w:ilvl w:val="0"/>
                <w:numId w:val="11"/>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Simulación de presupuestos y gestión de gastos e ingresos en el proyecto empresarial (60%).</w:t>
            </w:r>
          </w:p>
          <w:p w14:paraId="247E302C" w14:textId="77777777" w:rsidR="00431FD6" w:rsidRPr="007F486D" w:rsidRDefault="00431FD6" w:rsidP="00431FD6">
            <w:pPr>
              <w:pStyle w:val="Prrafodelista"/>
              <w:numPr>
                <w:ilvl w:val="0"/>
                <w:numId w:val="11"/>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 xml:space="preserve"> Trabajos en clase y ejercicios relacionados con documentos financieros como nóminas o contratos (40%).</w:t>
            </w:r>
          </w:p>
        </w:tc>
      </w:tr>
      <w:tr w:rsidR="00431FD6" w:rsidRPr="007F486D" w14:paraId="782AB8B8" w14:textId="77777777" w:rsidTr="00431FD6">
        <w:trPr>
          <w:trHeight w:val="945"/>
        </w:trPr>
        <w:tc>
          <w:tcPr>
            <w:tcW w:w="262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23EA793" w14:textId="1CD07CF8"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Estado del Bienestar, sistema de pensiones, impuestos.</w:t>
            </w:r>
          </w:p>
        </w:tc>
        <w:tc>
          <w:tcPr>
            <w:tcW w:w="4278" w:type="dxa"/>
            <w:tcBorders>
              <w:top w:val="single" w:sz="8" w:space="0" w:color="000001"/>
              <w:left w:val="nil"/>
              <w:bottom w:val="single" w:sz="8" w:space="0" w:color="000001"/>
              <w:right w:val="single" w:sz="4" w:space="0" w:color="auto"/>
            </w:tcBorders>
            <w:tcMar>
              <w:top w:w="0" w:type="dxa"/>
              <w:left w:w="108" w:type="dxa"/>
              <w:bottom w:w="0" w:type="dxa"/>
              <w:right w:w="108" w:type="dxa"/>
            </w:tcMar>
          </w:tcPr>
          <w:p w14:paraId="3635E3B6"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5.1. Analizar la esperanza de vida y su relación con el Estado del Bienestar.</w:t>
            </w:r>
          </w:p>
          <w:p w14:paraId="4C6D88CB"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5.2. Comprender el sistema público de pensiones y su cálculo básico.</w:t>
            </w:r>
          </w:p>
          <w:p w14:paraId="2125BF1F" w14:textId="77777777" w:rsidR="00431FD6" w:rsidRPr="007F486D" w:rsidRDefault="00431FD6" w:rsidP="00431FD6">
            <w:pPr>
              <w:spacing w:line="360" w:lineRule="auto"/>
              <w:rPr>
                <w:rFonts w:asciiTheme="minorBidi" w:hAnsiTheme="minorBidi" w:cstheme="minorBidi"/>
                <w:iCs/>
                <w:sz w:val="24"/>
                <w:szCs w:val="24"/>
                <w:lang w:val="pt-PT"/>
              </w:rPr>
            </w:pPr>
            <w:r w:rsidRPr="007F486D">
              <w:rPr>
                <w:rFonts w:asciiTheme="minorBidi" w:hAnsiTheme="minorBidi" w:cstheme="minorBidi"/>
                <w:iCs/>
                <w:sz w:val="24"/>
                <w:szCs w:val="24"/>
                <w:lang w:val="pt-PT"/>
              </w:rPr>
              <w:lastRenderedPageBreak/>
              <w:t>5.3. Realizar cálculos básicos sobre IRPF e IVA.</w:t>
            </w:r>
          </w:p>
        </w:tc>
        <w:tc>
          <w:tcPr>
            <w:tcW w:w="2694" w:type="dxa"/>
            <w:tcBorders>
              <w:top w:val="single" w:sz="8" w:space="0" w:color="000001"/>
              <w:left w:val="single" w:sz="4" w:space="0" w:color="auto"/>
              <w:bottom w:val="single" w:sz="8" w:space="0" w:color="000001"/>
              <w:right w:val="single" w:sz="4" w:space="0" w:color="auto"/>
            </w:tcBorders>
          </w:tcPr>
          <w:p w14:paraId="4021C6E7"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lastRenderedPageBreak/>
              <w:t>10 sesiones</w:t>
            </w:r>
          </w:p>
        </w:tc>
        <w:tc>
          <w:tcPr>
            <w:tcW w:w="4819" w:type="dxa"/>
            <w:tcBorders>
              <w:top w:val="single" w:sz="8" w:space="0" w:color="000001"/>
              <w:left w:val="nil"/>
              <w:bottom w:val="single" w:sz="8" w:space="0" w:color="000001"/>
              <w:right w:val="single" w:sz="8" w:space="0" w:color="000001"/>
            </w:tcBorders>
            <w:tcMar>
              <w:top w:w="0" w:type="dxa"/>
              <w:left w:w="108" w:type="dxa"/>
              <w:bottom w:w="0" w:type="dxa"/>
              <w:right w:w="108" w:type="dxa"/>
            </w:tcMar>
          </w:tcPr>
          <w:p w14:paraId="09EA1EFB" w14:textId="77777777" w:rsidR="00431FD6" w:rsidRPr="007F486D" w:rsidRDefault="00431FD6" w:rsidP="00431FD6">
            <w:pPr>
              <w:pStyle w:val="Prrafodelista"/>
              <w:numPr>
                <w:ilvl w:val="0"/>
                <w:numId w:val="11"/>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Análisis del papel del Estado del Bienestar en el proyecto empresarial (60%).</w:t>
            </w:r>
          </w:p>
          <w:p w14:paraId="75B33CA7" w14:textId="77777777" w:rsidR="00431FD6" w:rsidRPr="007F486D" w:rsidRDefault="00431FD6" w:rsidP="00431FD6">
            <w:pPr>
              <w:pStyle w:val="Prrafodelista"/>
              <w:numPr>
                <w:ilvl w:val="0"/>
                <w:numId w:val="11"/>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lastRenderedPageBreak/>
              <w:t>Ejercicios y cálculos sobre impuestos y pensiones en clase (40%).</w:t>
            </w:r>
          </w:p>
        </w:tc>
      </w:tr>
      <w:tr w:rsidR="00431FD6" w:rsidRPr="007F486D" w14:paraId="58DC7CC7" w14:textId="77777777" w:rsidTr="00431FD6">
        <w:trPr>
          <w:trHeight w:val="945"/>
        </w:trPr>
        <w:tc>
          <w:tcPr>
            <w:tcW w:w="262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9FD53F9" w14:textId="76FA01C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lastRenderedPageBreak/>
              <w:t>Economía circular, eficiencia doméstica, transición energética.</w:t>
            </w:r>
          </w:p>
        </w:tc>
        <w:tc>
          <w:tcPr>
            <w:tcW w:w="4278" w:type="dxa"/>
            <w:tcBorders>
              <w:top w:val="single" w:sz="8" w:space="0" w:color="000001"/>
              <w:left w:val="nil"/>
              <w:bottom w:val="single" w:sz="8" w:space="0" w:color="000001"/>
              <w:right w:val="single" w:sz="4" w:space="0" w:color="auto"/>
            </w:tcBorders>
            <w:tcMar>
              <w:top w:w="0" w:type="dxa"/>
              <w:left w:w="108" w:type="dxa"/>
              <w:bottom w:w="0" w:type="dxa"/>
              <w:right w:w="108" w:type="dxa"/>
            </w:tcMar>
          </w:tcPr>
          <w:p w14:paraId="4314EED8"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6.1. Conocer el concepto de economía circular y sus impactos.</w:t>
            </w:r>
          </w:p>
          <w:p w14:paraId="151B9E47"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6.2. Identificar retos de la transición energética.</w:t>
            </w:r>
          </w:p>
          <w:p w14:paraId="5F93BA0C"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6.3. Comprender los derechos de consumidores y trabajadores.</w:t>
            </w:r>
          </w:p>
        </w:tc>
        <w:tc>
          <w:tcPr>
            <w:tcW w:w="2694" w:type="dxa"/>
            <w:tcBorders>
              <w:top w:val="single" w:sz="8" w:space="0" w:color="000001"/>
              <w:left w:val="single" w:sz="4" w:space="0" w:color="auto"/>
              <w:bottom w:val="single" w:sz="4" w:space="0" w:color="auto"/>
              <w:right w:val="single" w:sz="4" w:space="0" w:color="auto"/>
            </w:tcBorders>
          </w:tcPr>
          <w:p w14:paraId="4155374D" w14:textId="77777777" w:rsidR="00431FD6" w:rsidRPr="007F486D" w:rsidRDefault="00431FD6" w:rsidP="00431FD6">
            <w:pPr>
              <w:spacing w:line="360" w:lineRule="auto"/>
              <w:rPr>
                <w:rFonts w:asciiTheme="minorBidi" w:hAnsiTheme="minorBidi" w:cstheme="minorBidi"/>
                <w:iCs/>
                <w:sz w:val="24"/>
                <w:szCs w:val="24"/>
              </w:rPr>
            </w:pPr>
            <w:r w:rsidRPr="007F486D">
              <w:rPr>
                <w:rFonts w:asciiTheme="minorBidi" w:hAnsiTheme="minorBidi" w:cstheme="minorBidi"/>
                <w:iCs/>
                <w:sz w:val="24"/>
                <w:szCs w:val="24"/>
              </w:rPr>
              <w:t>10 sesiones</w:t>
            </w:r>
          </w:p>
        </w:tc>
        <w:tc>
          <w:tcPr>
            <w:tcW w:w="4819" w:type="dxa"/>
            <w:tcBorders>
              <w:top w:val="single" w:sz="8" w:space="0" w:color="000001"/>
              <w:left w:val="nil"/>
              <w:bottom w:val="single" w:sz="8" w:space="0" w:color="000001"/>
              <w:right w:val="single" w:sz="8" w:space="0" w:color="000001"/>
            </w:tcBorders>
            <w:tcMar>
              <w:top w:w="0" w:type="dxa"/>
              <w:left w:w="108" w:type="dxa"/>
              <w:bottom w:w="0" w:type="dxa"/>
              <w:right w:w="108" w:type="dxa"/>
            </w:tcMar>
          </w:tcPr>
          <w:p w14:paraId="4DFB5D3A" w14:textId="77777777" w:rsidR="00431FD6" w:rsidRPr="007F486D" w:rsidRDefault="00431FD6" w:rsidP="00431FD6">
            <w:pPr>
              <w:pStyle w:val="Prrafodelista"/>
              <w:numPr>
                <w:ilvl w:val="0"/>
                <w:numId w:val="12"/>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Propuestas de mejora para la sostenibilidad en el proyecto empresarial (60%).</w:t>
            </w:r>
          </w:p>
          <w:p w14:paraId="3F346A3D" w14:textId="77777777" w:rsidR="00431FD6" w:rsidRPr="007F486D" w:rsidRDefault="00431FD6" w:rsidP="00431FD6">
            <w:pPr>
              <w:pStyle w:val="Prrafodelista"/>
              <w:numPr>
                <w:ilvl w:val="0"/>
                <w:numId w:val="11"/>
              </w:numPr>
              <w:suppressAutoHyphens/>
              <w:autoSpaceDN w:val="0"/>
              <w:spacing w:after="200" w:line="360" w:lineRule="auto"/>
              <w:contextualSpacing w:val="0"/>
              <w:textAlignment w:val="baseline"/>
              <w:rPr>
                <w:rFonts w:asciiTheme="minorBidi" w:hAnsiTheme="minorBidi" w:cstheme="minorBidi"/>
                <w:iCs/>
                <w:sz w:val="24"/>
                <w:szCs w:val="24"/>
              </w:rPr>
            </w:pPr>
            <w:r w:rsidRPr="007F486D">
              <w:rPr>
                <w:rFonts w:asciiTheme="minorBidi" w:hAnsiTheme="minorBidi" w:cstheme="minorBidi"/>
                <w:iCs/>
                <w:sz w:val="24"/>
                <w:szCs w:val="24"/>
              </w:rPr>
              <w:t>Actividades sobre derechos de los consumidores y sostenibilidad (40%).</w:t>
            </w:r>
          </w:p>
        </w:tc>
      </w:tr>
    </w:tbl>
    <w:p w14:paraId="1DABB73C" w14:textId="77777777" w:rsidR="00431FD6" w:rsidRPr="007F486D" w:rsidRDefault="00431FD6" w:rsidP="00431FD6">
      <w:pPr>
        <w:spacing w:line="360" w:lineRule="auto"/>
        <w:rPr>
          <w:rFonts w:asciiTheme="minorBidi" w:hAnsiTheme="minorBidi" w:cstheme="minorBidi"/>
          <w:b/>
          <w:bCs/>
          <w:sz w:val="24"/>
          <w:szCs w:val="24"/>
        </w:rPr>
      </w:pPr>
    </w:p>
    <w:p w14:paraId="5FA14393" w14:textId="77777777" w:rsidR="00431FD6" w:rsidRPr="007F486D" w:rsidRDefault="00431FD6" w:rsidP="00431FD6">
      <w:pPr>
        <w:spacing w:line="360" w:lineRule="auto"/>
        <w:rPr>
          <w:rFonts w:asciiTheme="minorBidi" w:hAnsiTheme="minorBidi" w:cstheme="minorBidi"/>
          <w:b/>
          <w:bCs/>
          <w:sz w:val="24"/>
          <w:szCs w:val="24"/>
        </w:rPr>
      </w:pPr>
    </w:p>
    <w:p w14:paraId="26F99708" w14:textId="77777777" w:rsidR="00395783" w:rsidRPr="007F486D" w:rsidRDefault="00395783" w:rsidP="00431FD6">
      <w:pPr>
        <w:pStyle w:val="Ttulo1"/>
        <w:numPr>
          <w:ilvl w:val="0"/>
          <w:numId w:val="0"/>
        </w:numPr>
        <w:rPr>
          <w:rFonts w:asciiTheme="minorBidi" w:hAnsiTheme="minorBidi" w:cstheme="minorBidi"/>
          <w:sz w:val="24"/>
          <w:szCs w:val="24"/>
        </w:rPr>
      </w:pPr>
    </w:p>
    <w:p w14:paraId="08960911" w14:textId="77777777" w:rsidR="00D0247D" w:rsidRPr="007F486D" w:rsidRDefault="00D0247D" w:rsidP="00D0247D">
      <w:pPr>
        <w:rPr>
          <w:rFonts w:asciiTheme="minorBidi" w:hAnsiTheme="minorBidi" w:cstheme="minorBidi"/>
          <w:sz w:val="24"/>
          <w:szCs w:val="24"/>
        </w:rPr>
      </w:pPr>
    </w:p>
    <w:p w14:paraId="6E9DF3C4" w14:textId="77777777" w:rsidR="00D0247D" w:rsidRPr="007F486D" w:rsidRDefault="00D0247D" w:rsidP="00D0247D">
      <w:pPr>
        <w:rPr>
          <w:rFonts w:asciiTheme="minorBidi" w:hAnsiTheme="minorBidi" w:cstheme="minorBidi"/>
          <w:sz w:val="24"/>
          <w:szCs w:val="24"/>
        </w:rPr>
      </w:pPr>
    </w:p>
    <w:p w14:paraId="0498D177" w14:textId="77777777" w:rsidR="00D0247D" w:rsidRPr="007F486D" w:rsidRDefault="00D0247D" w:rsidP="00D0247D">
      <w:pPr>
        <w:rPr>
          <w:rFonts w:asciiTheme="minorBidi" w:hAnsiTheme="minorBidi" w:cstheme="minorBidi"/>
          <w:sz w:val="24"/>
          <w:szCs w:val="24"/>
        </w:rPr>
      </w:pPr>
    </w:p>
    <w:p w14:paraId="5CDD79B9" w14:textId="77777777" w:rsidR="00D0247D" w:rsidRPr="007F486D" w:rsidRDefault="00D0247D" w:rsidP="00D0247D">
      <w:pPr>
        <w:rPr>
          <w:rFonts w:asciiTheme="minorBidi" w:hAnsiTheme="minorBidi" w:cstheme="minorBidi"/>
          <w:sz w:val="24"/>
          <w:szCs w:val="24"/>
        </w:rPr>
      </w:pPr>
    </w:p>
    <w:p w14:paraId="348EA6BC" w14:textId="77777777" w:rsidR="00D0247D" w:rsidRPr="007F486D" w:rsidRDefault="00D0247D" w:rsidP="00D0247D">
      <w:pPr>
        <w:rPr>
          <w:rFonts w:asciiTheme="minorBidi" w:hAnsiTheme="minorBidi" w:cstheme="minorBidi"/>
          <w:sz w:val="24"/>
          <w:szCs w:val="24"/>
        </w:rPr>
      </w:pPr>
    </w:p>
    <w:p w14:paraId="7E6014E7" w14:textId="77777777" w:rsidR="00D0247D" w:rsidRPr="007F486D" w:rsidRDefault="00D0247D" w:rsidP="00D0247D">
      <w:pPr>
        <w:rPr>
          <w:rFonts w:asciiTheme="minorBidi" w:hAnsiTheme="minorBidi" w:cstheme="minorBidi"/>
          <w:sz w:val="24"/>
          <w:szCs w:val="24"/>
        </w:rPr>
      </w:pPr>
    </w:p>
    <w:p w14:paraId="1DACF78D" w14:textId="77777777" w:rsidR="00D0247D" w:rsidRPr="007F486D" w:rsidRDefault="00D0247D" w:rsidP="00D0247D">
      <w:pPr>
        <w:rPr>
          <w:rFonts w:asciiTheme="minorBidi" w:hAnsiTheme="minorBidi" w:cstheme="minorBidi"/>
          <w:sz w:val="24"/>
          <w:szCs w:val="24"/>
        </w:rPr>
      </w:pPr>
    </w:p>
    <w:p w14:paraId="451DEBAC" w14:textId="77777777" w:rsidR="00D0247D" w:rsidRPr="007F486D" w:rsidRDefault="00D0247D" w:rsidP="00D0247D">
      <w:pPr>
        <w:rPr>
          <w:rFonts w:asciiTheme="minorBidi" w:hAnsiTheme="minorBidi" w:cstheme="minorBidi"/>
          <w:sz w:val="24"/>
          <w:szCs w:val="24"/>
        </w:rPr>
      </w:pPr>
    </w:p>
    <w:p w14:paraId="63DB04F4" w14:textId="77777777" w:rsidR="00D0247D" w:rsidRPr="007F486D" w:rsidRDefault="00D0247D" w:rsidP="00D0247D">
      <w:pPr>
        <w:rPr>
          <w:rFonts w:asciiTheme="minorBidi" w:hAnsiTheme="minorBidi" w:cstheme="minorBidi"/>
          <w:sz w:val="24"/>
          <w:szCs w:val="24"/>
        </w:rPr>
      </w:pPr>
    </w:p>
    <w:p w14:paraId="6745C004" w14:textId="77777777" w:rsidR="00D0247D" w:rsidRPr="007F486D" w:rsidRDefault="00D0247D" w:rsidP="00D0247D">
      <w:pPr>
        <w:rPr>
          <w:rFonts w:asciiTheme="minorBidi" w:hAnsiTheme="minorBidi" w:cstheme="minorBidi"/>
          <w:sz w:val="24"/>
          <w:szCs w:val="24"/>
        </w:rPr>
      </w:pPr>
    </w:p>
    <w:p w14:paraId="46BB05F0" w14:textId="77777777" w:rsidR="00D0247D" w:rsidRPr="007F486D" w:rsidRDefault="00D0247D" w:rsidP="00D0247D">
      <w:pPr>
        <w:rPr>
          <w:rFonts w:asciiTheme="minorBidi" w:hAnsiTheme="minorBidi" w:cstheme="minorBidi"/>
          <w:sz w:val="24"/>
          <w:szCs w:val="24"/>
        </w:rPr>
      </w:pPr>
    </w:p>
    <w:p w14:paraId="1220EF2A" w14:textId="77777777" w:rsidR="00D0247D" w:rsidRPr="007F486D" w:rsidRDefault="00D0247D" w:rsidP="00D0247D">
      <w:pPr>
        <w:rPr>
          <w:rFonts w:asciiTheme="minorBidi" w:hAnsiTheme="minorBidi" w:cstheme="minorBidi"/>
          <w:sz w:val="24"/>
          <w:szCs w:val="24"/>
        </w:rPr>
      </w:pPr>
    </w:p>
    <w:p w14:paraId="22C3CBEF" w14:textId="77777777" w:rsidR="00D0247D" w:rsidRPr="007F486D" w:rsidRDefault="00D0247D" w:rsidP="00D0247D">
      <w:pPr>
        <w:rPr>
          <w:rFonts w:asciiTheme="minorBidi" w:hAnsiTheme="minorBidi" w:cstheme="minorBidi"/>
          <w:sz w:val="24"/>
          <w:szCs w:val="24"/>
        </w:rPr>
      </w:pPr>
    </w:p>
    <w:p w14:paraId="7E1A64EF" w14:textId="77777777" w:rsidR="00D0247D" w:rsidRPr="007F486D" w:rsidRDefault="00D0247D" w:rsidP="00D0247D">
      <w:pPr>
        <w:rPr>
          <w:rFonts w:asciiTheme="minorBidi" w:hAnsiTheme="minorBidi" w:cstheme="minorBidi"/>
          <w:sz w:val="24"/>
          <w:szCs w:val="24"/>
        </w:rPr>
      </w:pPr>
    </w:p>
    <w:p w14:paraId="5311E9AC" w14:textId="77777777" w:rsidR="00D0247D" w:rsidRPr="007F486D" w:rsidRDefault="00D0247D" w:rsidP="00D0247D">
      <w:pPr>
        <w:rPr>
          <w:rFonts w:asciiTheme="minorBidi" w:hAnsiTheme="minorBidi" w:cstheme="minorBidi"/>
          <w:sz w:val="24"/>
          <w:szCs w:val="24"/>
        </w:rPr>
      </w:pPr>
    </w:p>
    <w:p w14:paraId="2CB2E75E" w14:textId="327262CC" w:rsidR="00D0247D" w:rsidRPr="007F486D" w:rsidRDefault="00D0247D" w:rsidP="00D0247D">
      <w:pPr>
        <w:tabs>
          <w:tab w:val="left" w:pos="8175"/>
        </w:tabs>
        <w:rPr>
          <w:rFonts w:asciiTheme="minorBidi" w:hAnsiTheme="minorBidi" w:cstheme="minorBidi"/>
          <w:b/>
          <w:kern w:val="28"/>
          <w:sz w:val="24"/>
          <w:szCs w:val="24"/>
        </w:rPr>
      </w:pPr>
      <w:r w:rsidRPr="007F486D">
        <w:rPr>
          <w:rFonts w:asciiTheme="minorBidi" w:hAnsiTheme="minorBidi" w:cstheme="minorBidi"/>
          <w:b/>
          <w:kern w:val="28"/>
          <w:sz w:val="24"/>
          <w:szCs w:val="24"/>
        </w:rPr>
        <w:tab/>
      </w:r>
    </w:p>
    <w:p w14:paraId="1C8CD591" w14:textId="77777777" w:rsidR="00D0247D" w:rsidRPr="007F486D" w:rsidRDefault="00D0247D" w:rsidP="00D0247D">
      <w:pPr>
        <w:rPr>
          <w:rFonts w:asciiTheme="minorBidi" w:hAnsiTheme="minorBidi" w:cstheme="minorBidi"/>
          <w:sz w:val="24"/>
          <w:szCs w:val="24"/>
        </w:rPr>
        <w:sectPr w:rsidR="00D0247D" w:rsidRPr="007F486D" w:rsidSect="00450146">
          <w:pgSz w:w="16840" w:h="11907" w:orient="landscape" w:code="9"/>
          <w:pgMar w:top="567" w:right="1134" w:bottom="567" w:left="1134" w:header="510" w:footer="510" w:gutter="0"/>
          <w:cols w:space="720"/>
          <w:titlePg/>
          <w:docGrid w:linePitch="272"/>
        </w:sectPr>
      </w:pPr>
    </w:p>
    <w:p w14:paraId="6C216A4E" w14:textId="77777777" w:rsidR="00F87837" w:rsidRPr="007F486D" w:rsidRDefault="00F87837" w:rsidP="00F87837">
      <w:pPr>
        <w:pStyle w:val="Ttulo1"/>
        <w:rPr>
          <w:rFonts w:asciiTheme="minorBidi" w:hAnsiTheme="minorBidi" w:cstheme="minorBidi"/>
          <w:sz w:val="24"/>
          <w:szCs w:val="24"/>
        </w:rPr>
      </w:pPr>
      <w:bookmarkStart w:id="4" w:name="_Toc441166672"/>
      <w:bookmarkStart w:id="5" w:name="_Toc68720280"/>
      <w:bookmarkStart w:id="6" w:name="_Toc149220504"/>
      <w:r w:rsidRPr="007F486D">
        <w:rPr>
          <w:rFonts w:asciiTheme="minorBidi" w:hAnsiTheme="minorBidi" w:cstheme="minorBidi"/>
          <w:sz w:val="24"/>
          <w:szCs w:val="24"/>
        </w:rPr>
        <w:lastRenderedPageBreak/>
        <w:t>EVALUACIÓN</w:t>
      </w:r>
      <w:bookmarkEnd w:id="4"/>
      <w:bookmarkEnd w:id="5"/>
      <w:bookmarkEnd w:id="6"/>
    </w:p>
    <w:p w14:paraId="58F81910" w14:textId="77777777" w:rsidR="00F87837" w:rsidRPr="007F486D" w:rsidRDefault="00F87837" w:rsidP="00F87837">
      <w:pPr>
        <w:rPr>
          <w:rFonts w:asciiTheme="minorBidi" w:hAnsiTheme="minorBidi" w:cstheme="minorBidi"/>
          <w:sz w:val="24"/>
          <w:szCs w:val="24"/>
        </w:rPr>
      </w:pPr>
    </w:p>
    <w:p w14:paraId="40E663A3" w14:textId="77777777" w:rsidR="00F87837" w:rsidRPr="007F486D" w:rsidRDefault="00F87837" w:rsidP="00F87837">
      <w:pPr>
        <w:pStyle w:val="Ttulo2"/>
        <w:rPr>
          <w:rFonts w:asciiTheme="minorBidi" w:hAnsiTheme="minorBidi" w:cstheme="minorBidi"/>
          <w:szCs w:val="24"/>
        </w:rPr>
      </w:pPr>
      <w:bookmarkStart w:id="7" w:name="_Toc441166673"/>
      <w:bookmarkStart w:id="8" w:name="_Toc68720281"/>
      <w:bookmarkStart w:id="9" w:name="_Toc149220505"/>
      <w:r w:rsidRPr="007F486D">
        <w:rPr>
          <w:rFonts w:asciiTheme="minorBidi" w:hAnsiTheme="minorBidi" w:cstheme="minorBidi"/>
          <w:szCs w:val="24"/>
        </w:rPr>
        <w:t>EVALUACIÓN ORDINARIA</w:t>
      </w:r>
      <w:bookmarkEnd w:id="7"/>
      <w:bookmarkEnd w:id="8"/>
      <w:bookmarkEnd w:id="9"/>
      <w:r w:rsidRPr="007F486D">
        <w:rPr>
          <w:rFonts w:asciiTheme="minorBidi" w:hAnsiTheme="minorBidi" w:cstheme="minorBidi"/>
          <w:szCs w:val="24"/>
        </w:rPr>
        <w:t xml:space="preserve"> </w:t>
      </w:r>
    </w:p>
    <w:p w14:paraId="61894279" w14:textId="77777777" w:rsidR="00F87837" w:rsidRPr="007F486D" w:rsidRDefault="00F87837" w:rsidP="00E2774D">
      <w:pPr>
        <w:widowControl w:val="0"/>
        <w:spacing w:before="120" w:after="120"/>
        <w:jc w:val="both"/>
        <w:rPr>
          <w:rFonts w:asciiTheme="minorBidi" w:hAnsiTheme="minorBidi" w:cstheme="minorBidi"/>
          <w:sz w:val="24"/>
          <w:szCs w:val="24"/>
        </w:rPr>
      </w:pPr>
      <w:r w:rsidRPr="007F486D">
        <w:rPr>
          <w:rFonts w:asciiTheme="minorBidi" w:hAnsiTheme="minorBidi" w:cstheme="minorBidi"/>
          <w:sz w:val="24"/>
          <w:szCs w:val="24"/>
        </w:rPr>
        <w:t>Se aplicarán los procedimientos y criterios de evaluación y calificación establecidos en los diferentes bloques de contenidos.</w:t>
      </w:r>
    </w:p>
    <w:p w14:paraId="368D16BB" w14:textId="77777777" w:rsidR="009E7BF7" w:rsidRPr="007F486D" w:rsidRDefault="009E7BF7" w:rsidP="00E2774D">
      <w:pPr>
        <w:pStyle w:val="Standarduser"/>
        <w:spacing w:line="240" w:lineRule="auto"/>
        <w:jc w:val="both"/>
        <w:rPr>
          <w:rFonts w:asciiTheme="minorBidi" w:hAnsiTheme="minorBidi" w:cstheme="minorBidi"/>
        </w:rPr>
      </w:pPr>
      <w:r w:rsidRPr="007F486D">
        <w:rPr>
          <w:rFonts w:asciiTheme="minorBidi" w:hAnsiTheme="minorBidi" w:cstheme="minorBidi"/>
        </w:rPr>
        <w:t xml:space="preserve">La calificación de cada alumno, en cada una de las tres </w:t>
      </w:r>
      <w:r w:rsidRPr="007F486D">
        <w:rPr>
          <w:rFonts w:asciiTheme="minorBidi" w:hAnsiTheme="minorBidi" w:cstheme="minorBidi"/>
          <w:b/>
        </w:rPr>
        <w:t>evaluaciones</w:t>
      </w:r>
      <w:r w:rsidRPr="007F486D">
        <w:rPr>
          <w:rFonts w:asciiTheme="minorBidi" w:hAnsiTheme="minorBidi" w:cstheme="minorBidi"/>
        </w:rPr>
        <w:t xml:space="preserve"> oficialmente establecidas, se obtendrá aplicando las siguientes ponderaciones como se describe a continuación:</w:t>
      </w:r>
    </w:p>
    <w:tbl>
      <w:tblPr>
        <w:tblW w:w="8715" w:type="dxa"/>
        <w:tblInd w:w="22" w:type="dxa"/>
        <w:tblLayout w:type="fixed"/>
        <w:tblCellMar>
          <w:left w:w="10" w:type="dxa"/>
          <w:right w:w="10" w:type="dxa"/>
        </w:tblCellMar>
        <w:tblLook w:val="04A0" w:firstRow="1" w:lastRow="0" w:firstColumn="1" w:lastColumn="0" w:noHBand="0" w:noVBand="1"/>
      </w:tblPr>
      <w:tblGrid>
        <w:gridCol w:w="6495"/>
        <w:gridCol w:w="2220"/>
      </w:tblGrid>
      <w:tr w:rsidR="009E7BF7" w:rsidRPr="007F486D" w14:paraId="7F265FFD" w14:textId="77777777" w:rsidTr="00E23EE8">
        <w:trPr>
          <w:trHeight w:val="293"/>
        </w:trPr>
        <w:tc>
          <w:tcPr>
            <w:tcW w:w="6495" w:type="dxa"/>
            <w:tcBorders>
              <w:top w:val="single" w:sz="4" w:space="0" w:color="000000"/>
              <w:left w:val="single" w:sz="4" w:space="0" w:color="000000"/>
              <w:bottom w:val="single" w:sz="4" w:space="0" w:color="000000"/>
            </w:tcBorders>
            <w:tcMar>
              <w:top w:w="0" w:type="dxa"/>
              <w:left w:w="10" w:type="dxa"/>
              <w:bottom w:w="0" w:type="dxa"/>
              <w:right w:w="10" w:type="dxa"/>
            </w:tcMar>
          </w:tcPr>
          <w:p w14:paraId="5DADDD52" w14:textId="77777777" w:rsidR="009E7BF7" w:rsidRPr="007F486D" w:rsidRDefault="009E7BF7" w:rsidP="00E2774D">
            <w:pPr>
              <w:pStyle w:val="Default"/>
              <w:spacing w:line="240" w:lineRule="auto"/>
              <w:rPr>
                <w:rFonts w:asciiTheme="minorBidi" w:hAnsiTheme="minorBidi" w:cstheme="minorBidi"/>
              </w:rPr>
            </w:pPr>
            <w:bookmarkStart w:id="10" w:name="_Toc179138607"/>
            <w:r w:rsidRPr="007F486D">
              <w:rPr>
                <w:rFonts w:asciiTheme="minorBidi" w:hAnsiTheme="minorBidi" w:cstheme="minorBidi"/>
              </w:rPr>
              <w:t>Proyecto de empresa: El proyecto debe integrar los conocimientos y competencias adquiridos, y evaluar su aplicación práctica.</w:t>
            </w:r>
            <w:bookmarkEnd w:id="10"/>
          </w:p>
        </w:tc>
        <w:tc>
          <w:tcPr>
            <w:tcW w:w="22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108760" w14:textId="77777777" w:rsidR="009E7BF7" w:rsidRPr="007F486D" w:rsidRDefault="009E7BF7" w:rsidP="00E2774D">
            <w:pPr>
              <w:pStyle w:val="Default"/>
              <w:spacing w:line="240" w:lineRule="auto"/>
              <w:rPr>
                <w:rFonts w:asciiTheme="minorBidi" w:hAnsiTheme="minorBidi" w:cstheme="minorBidi"/>
              </w:rPr>
            </w:pPr>
            <w:bookmarkStart w:id="11" w:name="_Toc179138608"/>
            <w:r w:rsidRPr="007F486D">
              <w:rPr>
                <w:rFonts w:asciiTheme="minorBidi" w:hAnsiTheme="minorBidi" w:cstheme="minorBidi"/>
              </w:rPr>
              <w:t>Un 60%</w:t>
            </w:r>
            <w:bookmarkEnd w:id="11"/>
          </w:p>
        </w:tc>
      </w:tr>
      <w:tr w:rsidR="009E7BF7" w:rsidRPr="007F486D" w14:paraId="04A765B6" w14:textId="77777777" w:rsidTr="00E23EE8">
        <w:trPr>
          <w:trHeight w:val="275"/>
        </w:trPr>
        <w:tc>
          <w:tcPr>
            <w:tcW w:w="649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E3D5F52" w14:textId="77777777" w:rsidR="009E7BF7" w:rsidRPr="007F486D" w:rsidRDefault="009E7BF7" w:rsidP="00E2774D">
            <w:pPr>
              <w:pStyle w:val="Default"/>
              <w:spacing w:line="240" w:lineRule="auto"/>
              <w:rPr>
                <w:rFonts w:asciiTheme="minorBidi" w:hAnsiTheme="minorBidi" w:cstheme="minorBidi"/>
              </w:rPr>
            </w:pPr>
            <w:bookmarkStart w:id="12" w:name="_Toc179138609"/>
            <w:r w:rsidRPr="007F486D">
              <w:rPr>
                <w:rFonts w:asciiTheme="minorBidi" w:hAnsiTheme="minorBidi" w:cstheme="minorBidi"/>
              </w:rPr>
              <w:t>Actividades en clase, cuaderno, trabajos restantes: Esto incluye actividades de resolución de casos prácticos, ejercicios individuales o grupales, participación en clase, y presentación de trabajos escritos u orales.</w:t>
            </w:r>
            <w:bookmarkEnd w:id="12"/>
          </w:p>
        </w:tc>
        <w:tc>
          <w:tcPr>
            <w:tcW w:w="22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7EDB15" w14:textId="77777777" w:rsidR="009E7BF7" w:rsidRPr="007F486D" w:rsidRDefault="009E7BF7" w:rsidP="00E2774D">
            <w:pPr>
              <w:pStyle w:val="Default"/>
              <w:spacing w:line="240" w:lineRule="auto"/>
              <w:rPr>
                <w:rFonts w:asciiTheme="minorBidi" w:hAnsiTheme="minorBidi" w:cstheme="minorBidi"/>
              </w:rPr>
            </w:pPr>
            <w:bookmarkStart w:id="13" w:name="_Toc179138610"/>
            <w:r w:rsidRPr="007F486D">
              <w:rPr>
                <w:rFonts w:asciiTheme="minorBidi" w:hAnsiTheme="minorBidi" w:cstheme="minorBidi"/>
              </w:rPr>
              <w:t>Un 40%</w:t>
            </w:r>
            <w:bookmarkEnd w:id="13"/>
          </w:p>
        </w:tc>
      </w:tr>
    </w:tbl>
    <w:p w14:paraId="24F5A99F" w14:textId="77777777" w:rsidR="009E7BF7" w:rsidRPr="007F486D" w:rsidRDefault="009E7BF7" w:rsidP="00E2774D">
      <w:pPr>
        <w:pStyle w:val="Standarduser"/>
        <w:spacing w:line="240" w:lineRule="auto"/>
        <w:jc w:val="both"/>
        <w:rPr>
          <w:rFonts w:asciiTheme="minorBidi" w:hAnsiTheme="minorBidi" w:cstheme="minorBidi"/>
        </w:rPr>
      </w:pPr>
      <w:r w:rsidRPr="007F486D">
        <w:rPr>
          <w:rFonts w:asciiTheme="minorBidi" w:hAnsiTheme="minorBidi" w:cstheme="minorBidi"/>
        </w:rPr>
        <w:t>Cada evaluación se considerará aprobada cuando tras la aplicación de las ponderaciones anteriores la calificación sea como mínimo de cinco.</w:t>
      </w:r>
    </w:p>
    <w:p w14:paraId="7F78FC91" w14:textId="77777777" w:rsidR="009E7BF7" w:rsidRPr="007F486D" w:rsidRDefault="009E7BF7" w:rsidP="00E2774D">
      <w:pPr>
        <w:pStyle w:val="Standarduser"/>
        <w:spacing w:line="240" w:lineRule="auto"/>
        <w:ind w:firstLine="567"/>
        <w:jc w:val="both"/>
        <w:rPr>
          <w:rFonts w:asciiTheme="minorBidi" w:hAnsiTheme="minorBidi" w:cstheme="minorBidi"/>
        </w:rPr>
      </w:pPr>
      <w:r w:rsidRPr="007F486D">
        <w:rPr>
          <w:rFonts w:asciiTheme="minorBidi" w:hAnsiTheme="minorBidi" w:cstheme="minorBidi"/>
        </w:rPr>
        <w:t>2.- Para determinar la calificación final en la evaluación ordinaria, se calculará la media aritmética de las calificaciones obtenidas en las tres evaluaciones. Dicha calificación final se calculará con la nota real obtenida por el alumno en cada evaluación. No obstante, la evaluación tendrá carácter continuo, por lo que se tendrá en cuenta la evolución del alumno a lo largo del curso. La aplicación del proceso de evaluación continua requiere la asistencia regular a las clases y la realización de las actividades programadas.  La pérdida de la evaluación continua es una sanción que requerirá la aplicación de lo dispuesto en el RRI del centro.</w:t>
      </w:r>
    </w:p>
    <w:p w14:paraId="0FE9496A" w14:textId="53134A9A" w:rsidR="002737AF" w:rsidRPr="007F486D" w:rsidRDefault="009E7BF7" w:rsidP="00E2774D">
      <w:pPr>
        <w:pStyle w:val="Standarduser"/>
        <w:numPr>
          <w:ilvl w:val="1"/>
          <w:numId w:val="13"/>
        </w:numPr>
        <w:spacing w:line="240" w:lineRule="auto"/>
        <w:ind w:left="0" w:firstLine="567"/>
        <w:jc w:val="both"/>
        <w:rPr>
          <w:rFonts w:asciiTheme="minorBidi" w:hAnsiTheme="minorBidi" w:cstheme="minorBidi"/>
        </w:rPr>
      </w:pPr>
      <w:r w:rsidRPr="007F486D">
        <w:rPr>
          <w:rFonts w:asciiTheme="minorBidi" w:hAnsiTheme="minorBidi" w:cstheme="minorBidi"/>
        </w:rPr>
        <w:t>Para aprobar la asignatura en la evaluación ordinaria la calificación final en la evaluación ordinaria descrita en el punto anterior, deberá ser igual o superior a 5 (sobre una nota total de 10).</w:t>
      </w:r>
    </w:p>
    <w:p w14:paraId="69C80920" w14:textId="77777777" w:rsidR="00F87837" w:rsidRPr="007F486D" w:rsidRDefault="00F87837" w:rsidP="00E2774D">
      <w:pPr>
        <w:pStyle w:val="Ttulo3"/>
        <w:jc w:val="both"/>
        <w:rPr>
          <w:rFonts w:asciiTheme="minorBidi" w:hAnsiTheme="minorBidi" w:cstheme="minorBidi"/>
          <w:szCs w:val="24"/>
        </w:rPr>
      </w:pPr>
      <w:bookmarkStart w:id="14" w:name="_Toc68720282"/>
      <w:bookmarkStart w:id="15" w:name="_Toc149220506"/>
      <w:r w:rsidRPr="007F486D">
        <w:rPr>
          <w:rFonts w:asciiTheme="minorBidi" w:hAnsiTheme="minorBidi" w:cstheme="minorBidi"/>
          <w:b/>
          <w:szCs w:val="24"/>
        </w:rPr>
        <w:t>Medidas de apoyo y/o refuerzo educativo a lo largo del curso académico</w:t>
      </w:r>
      <w:bookmarkEnd w:id="14"/>
      <w:bookmarkEnd w:id="15"/>
    </w:p>
    <w:p w14:paraId="19293CE7" w14:textId="77777777" w:rsidR="00F87837" w:rsidRPr="007F486D" w:rsidRDefault="00F87837" w:rsidP="00E2774D">
      <w:pPr>
        <w:ind w:left="1418"/>
        <w:rPr>
          <w:rFonts w:asciiTheme="minorBidi" w:hAnsiTheme="minorBidi" w:cstheme="minorBidi"/>
          <w:sz w:val="24"/>
          <w:szCs w:val="24"/>
        </w:rPr>
      </w:pPr>
    </w:p>
    <w:p w14:paraId="0F458DF4" w14:textId="77777777" w:rsidR="007449B2" w:rsidRPr="007F486D" w:rsidRDefault="007449B2" w:rsidP="00E2774D">
      <w:pPr>
        <w:jc w:val="both"/>
        <w:rPr>
          <w:rFonts w:asciiTheme="minorBidi" w:eastAsia="Arial" w:hAnsiTheme="minorBidi" w:cstheme="minorBidi"/>
          <w:sz w:val="24"/>
          <w:szCs w:val="24"/>
        </w:rPr>
      </w:pPr>
      <w:r w:rsidRPr="007F486D">
        <w:rPr>
          <w:rFonts w:asciiTheme="minorBidi" w:eastAsia="Arial" w:hAnsiTheme="minorBidi" w:cstheme="minorBidi"/>
          <w:sz w:val="24"/>
          <w:szCs w:val="24"/>
        </w:rPr>
        <w:t xml:space="preserve">Cuando el progreso del alumno no sea el adecuado tras el proceso de evaluación continua, se establecerán medidas personalizadas de apoyo y refuerzo, especificando contenidos, actividades, temporalización, materiales, adecuación a la modalidad de apoyo. </w:t>
      </w:r>
    </w:p>
    <w:p w14:paraId="7A637BD7" w14:textId="77777777" w:rsidR="007449B2" w:rsidRPr="007F486D" w:rsidRDefault="007449B2" w:rsidP="00E2774D">
      <w:pPr>
        <w:jc w:val="both"/>
        <w:rPr>
          <w:rFonts w:asciiTheme="minorBidi" w:eastAsia="Arial" w:hAnsiTheme="minorBidi" w:cstheme="minorBidi"/>
          <w:sz w:val="24"/>
          <w:szCs w:val="24"/>
        </w:rPr>
      </w:pPr>
      <w:r w:rsidRPr="007F486D">
        <w:rPr>
          <w:rFonts w:asciiTheme="minorBidi" w:eastAsia="Arial" w:hAnsiTheme="minorBidi" w:cstheme="minorBidi"/>
          <w:sz w:val="24"/>
          <w:szCs w:val="24"/>
        </w:rPr>
        <w:t>Se proponen distintas actividades de refuerzo al final de cada unidad didáctica con la finalidad de hacer frente a las distintas necesidades y distintos ritmos de aprendizaje del alumno/a del grupo.</w:t>
      </w:r>
    </w:p>
    <w:p w14:paraId="5592DBC5" w14:textId="77777777" w:rsidR="007449B2" w:rsidRPr="007F486D" w:rsidRDefault="007449B2" w:rsidP="00E2774D">
      <w:pPr>
        <w:jc w:val="both"/>
        <w:rPr>
          <w:rFonts w:asciiTheme="minorBidi" w:eastAsia="Arial" w:hAnsiTheme="minorBidi" w:cstheme="minorBidi"/>
          <w:sz w:val="24"/>
          <w:szCs w:val="24"/>
        </w:rPr>
      </w:pPr>
    </w:p>
    <w:p w14:paraId="7E05E75C" w14:textId="77777777" w:rsidR="007449B2" w:rsidRPr="007F486D" w:rsidRDefault="007449B2" w:rsidP="00E2774D">
      <w:pPr>
        <w:jc w:val="both"/>
        <w:rPr>
          <w:rFonts w:asciiTheme="minorBidi" w:eastAsia="Arial" w:hAnsiTheme="minorBidi" w:cstheme="minorBidi"/>
          <w:sz w:val="24"/>
          <w:szCs w:val="24"/>
        </w:rPr>
      </w:pPr>
      <w:r w:rsidRPr="007F486D">
        <w:rPr>
          <w:rFonts w:asciiTheme="minorBidi" w:eastAsia="Arial" w:hAnsiTheme="minorBidi" w:cstheme="minorBidi"/>
          <w:sz w:val="24"/>
          <w:szCs w:val="24"/>
        </w:rPr>
        <w:t>Las actividades de ampliación propuestas son:</w:t>
      </w:r>
    </w:p>
    <w:p w14:paraId="4389A99C" w14:textId="77777777" w:rsidR="007449B2" w:rsidRPr="007F486D" w:rsidRDefault="007449B2" w:rsidP="00E2774D">
      <w:pPr>
        <w:ind w:left="567" w:hanging="141"/>
        <w:jc w:val="both"/>
        <w:rPr>
          <w:rFonts w:asciiTheme="minorBidi" w:eastAsia="Arial" w:hAnsiTheme="minorBidi" w:cstheme="minorBidi"/>
          <w:sz w:val="24"/>
          <w:szCs w:val="24"/>
        </w:rPr>
      </w:pPr>
    </w:p>
    <w:p w14:paraId="3808B4EB" w14:textId="6CDEB811" w:rsidR="007449B2" w:rsidRPr="007F486D" w:rsidRDefault="007449B2" w:rsidP="00E2774D">
      <w:pPr>
        <w:ind w:left="567" w:hanging="141"/>
        <w:jc w:val="both"/>
        <w:rPr>
          <w:rFonts w:asciiTheme="minorBidi" w:eastAsia="Arial" w:hAnsiTheme="minorBidi" w:cstheme="minorBidi"/>
          <w:sz w:val="24"/>
          <w:szCs w:val="24"/>
        </w:rPr>
      </w:pPr>
      <w:r w:rsidRPr="007F486D">
        <w:rPr>
          <w:rFonts w:asciiTheme="minorBidi" w:eastAsia="Arial" w:hAnsiTheme="minorBidi" w:cstheme="minorBidi"/>
          <w:sz w:val="24"/>
          <w:szCs w:val="24"/>
        </w:rPr>
        <w:t xml:space="preserve">- Respuesta por escrito a las cuestiones de </w:t>
      </w:r>
      <w:r w:rsidR="0047207C" w:rsidRPr="007F486D">
        <w:rPr>
          <w:rFonts w:asciiTheme="minorBidi" w:eastAsia="Arial" w:hAnsiTheme="minorBidi" w:cstheme="minorBidi"/>
          <w:sz w:val="24"/>
          <w:szCs w:val="24"/>
        </w:rPr>
        <w:t>los contenidos</w:t>
      </w:r>
      <w:r w:rsidRPr="007F486D">
        <w:rPr>
          <w:rFonts w:asciiTheme="minorBidi" w:eastAsia="Arial" w:hAnsiTheme="minorBidi" w:cstheme="minorBidi"/>
          <w:sz w:val="24"/>
          <w:szCs w:val="24"/>
        </w:rPr>
        <w:t xml:space="preserve"> propuest</w:t>
      </w:r>
      <w:r w:rsidR="0047207C" w:rsidRPr="007F486D">
        <w:rPr>
          <w:rFonts w:asciiTheme="minorBidi" w:eastAsia="Arial" w:hAnsiTheme="minorBidi" w:cstheme="minorBidi"/>
          <w:sz w:val="24"/>
          <w:szCs w:val="24"/>
        </w:rPr>
        <w:t>o</w:t>
      </w:r>
      <w:r w:rsidRPr="007F486D">
        <w:rPr>
          <w:rFonts w:asciiTheme="minorBidi" w:eastAsia="Arial" w:hAnsiTheme="minorBidi" w:cstheme="minorBidi"/>
          <w:sz w:val="24"/>
          <w:szCs w:val="24"/>
        </w:rPr>
        <w:t>s por los propios alumnos en base a la realidad observada.</w:t>
      </w:r>
    </w:p>
    <w:p w14:paraId="41117A15" w14:textId="77777777" w:rsidR="007449B2" w:rsidRPr="007F486D" w:rsidRDefault="007449B2" w:rsidP="00E2774D">
      <w:pPr>
        <w:ind w:left="567" w:hanging="141"/>
        <w:jc w:val="both"/>
        <w:rPr>
          <w:rFonts w:asciiTheme="minorBidi" w:eastAsia="Arial" w:hAnsiTheme="minorBidi" w:cstheme="minorBidi"/>
          <w:sz w:val="24"/>
          <w:szCs w:val="24"/>
        </w:rPr>
      </w:pPr>
    </w:p>
    <w:p w14:paraId="568541E2" w14:textId="77777777" w:rsidR="007449B2" w:rsidRPr="007F486D" w:rsidRDefault="007449B2" w:rsidP="00E2774D">
      <w:pPr>
        <w:ind w:left="567" w:hanging="141"/>
        <w:jc w:val="both"/>
        <w:rPr>
          <w:rFonts w:asciiTheme="minorBidi" w:eastAsia="Arial" w:hAnsiTheme="minorBidi" w:cstheme="minorBidi"/>
          <w:sz w:val="24"/>
          <w:szCs w:val="24"/>
        </w:rPr>
      </w:pPr>
      <w:r w:rsidRPr="007F486D">
        <w:rPr>
          <w:rFonts w:asciiTheme="minorBidi" w:eastAsia="Arial" w:hAnsiTheme="minorBidi" w:cstheme="minorBidi"/>
          <w:sz w:val="24"/>
          <w:szCs w:val="24"/>
        </w:rPr>
        <w:t>- Investigación, preparación y exposición de un tema en clase, o bien individual o bien grupal.</w:t>
      </w:r>
    </w:p>
    <w:p w14:paraId="513D552A" w14:textId="77777777" w:rsidR="007449B2" w:rsidRPr="007F486D" w:rsidRDefault="007449B2" w:rsidP="00E2774D">
      <w:pPr>
        <w:jc w:val="both"/>
        <w:rPr>
          <w:rFonts w:asciiTheme="minorBidi" w:eastAsia="Arial" w:hAnsiTheme="minorBidi" w:cstheme="minorBidi"/>
          <w:sz w:val="24"/>
          <w:szCs w:val="24"/>
        </w:rPr>
      </w:pPr>
      <w:bookmarkStart w:id="16" w:name="_Hlk54373270"/>
    </w:p>
    <w:p w14:paraId="38F912D6" w14:textId="77777777" w:rsidR="007449B2" w:rsidRPr="007F486D" w:rsidRDefault="007449B2" w:rsidP="00E2774D">
      <w:pPr>
        <w:jc w:val="both"/>
        <w:rPr>
          <w:rFonts w:asciiTheme="minorBidi" w:eastAsia="Arial" w:hAnsiTheme="minorBidi" w:cstheme="minorBidi"/>
          <w:sz w:val="24"/>
          <w:szCs w:val="24"/>
        </w:rPr>
      </w:pPr>
      <w:r w:rsidRPr="007F486D">
        <w:rPr>
          <w:rFonts w:asciiTheme="minorBidi" w:eastAsia="Arial" w:hAnsiTheme="minorBidi" w:cstheme="minorBidi"/>
          <w:sz w:val="24"/>
          <w:szCs w:val="24"/>
        </w:rPr>
        <w:t>No hay alumnos con la materia pendiente.</w:t>
      </w:r>
    </w:p>
    <w:bookmarkEnd w:id="16"/>
    <w:p w14:paraId="61BEF16E" w14:textId="77777777" w:rsidR="00F87837" w:rsidRPr="007F486D" w:rsidRDefault="00F87837" w:rsidP="00E2774D">
      <w:pPr>
        <w:rPr>
          <w:rFonts w:asciiTheme="minorBidi" w:hAnsiTheme="minorBidi" w:cstheme="minorBidi"/>
          <w:sz w:val="24"/>
          <w:szCs w:val="24"/>
        </w:rPr>
      </w:pPr>
    </w:p>
    <w:p w14:paraId="7540F5FB" w14:textId="77777777" w:rsidR="00F87837" w:rsidRPr="007F486D" w:rsidRDefault="00F87837" w:rsidP="00E2774D">
      <w:pPr>
        <w:pStyle w:val="Ttulo3"/>
        <w:jc w:val="both"/>
        <w:rPr>
          <w:rFonts w:asciiTheme="minorBidi" w:hAnsiTheme="minorBidi" w:cstheme="minorBidi"/>
          <w:szCs w:val="24"/>
        </w:rPr>
      </w:pPr>
      <w:bookmarkStart w:id="17" w:name="_Toc68720283"/>
      <w:bookmarkStart w:id="18" w:name="_Toc149220507"/>
      <w:r w:rsidRPr="007F486D">
        <w:rPr>
          <w:rFonts w:asciiTheme="minorBidi" w:hAnsiTheme="minorBidi" w:cstheme="minorBidi"/>
          <w:b/>
          <w:szCs w:val="24"/>
        </w:rPr>
        <w:t>Sistema de recuperación de materias pendientes</w:t>
      </w:r>
      <w:bookmarkEnd w:id="17"/>
      <w:bookmarkEnd w:id="18"/>
    </w:p>
    <w:p w14:paraId="71E4CE28" w14:textId="77777777" w:rsidR="0094441D" w:rsidRPr="007F486D" w:rsidRDefault="0094441D" w:rsidP="0094441D">
      <w:pPr>
        <w:pStyle w:val="Standard"/>
        <w:autoSpaceDE w:val="0"/>
        <w:spacing w:after="418" w:line="360" w:lineRule="auto"/>
        <w:jc w:val="both"/>
        <w:rPr>
          <w:rFonts w:asciiTheme="minorBidi" w:hAnsiTheme="minorBidi" w:cstheme="minorBidi"/>
          <w:sz w:val="24"/>
          <w:szCs w:val="24"/>
        </w:rPr>
      </w:pPr>
      <w:bookmarkStart w:id="19" w:name="_Toc441166675"/>
      <w:bookmarkStart w:id="20" w:name="_Toc68720284"/>
      <w:bookmarkStart w:id="21" w:name="_Toc149220508"/>
      <w:r w:rsidRPr="007F486D">
        <w:rPr>
          <w:rFonts w:asciiTheme="minorBidi" w:hAnsiTheme="minorBidi" w:cstheme="minorBidi"/>
          <w:sz w:val="24"/>
          <w:szCs w:val="24"/>
        </w:rPr>
        <w:t xml:space="preserve">Aquellos alumnos que hayan perdido el derecho a la evaluación </w:t>
      </w:r>
      <w:proofErr w:type="gramStart"/>
      <w:r w:rsidRPr="007F486D">
        <w:rPr>
          <w:rFonts w:asciiTheme="minorBidi" w:hAnsiTheme="minorBidi" w:cstheme="minorBidi"/>
          <w:sz w:val="24"/>
          <w:szCs w:val="24"/>
        </w:rPr>
        <w:t>continua  o</w:t>
      </w:r>
      <w:proofErr w:type="gramEnd"/>
      <w:r w:rsidRPr="007F486D">
        <w:rPr>
          <w:rFonts w:asciiTheme="minorBidi" w:hAnsiTheme="minorBidi" w:cstheme="minorBidi"/>
          <w:sz w:val="24"/>
          <w:szCs w:val="24"/>
        </w:rPr>
        <w:t xml:space="preserve"> con una media aritmética de las calificaciones obtenidas en las tres evaluaciones inferior a cinco, tendrán la oportunidad de aprobar la/s evaluación/es suspensa/s  presentando nuevos trabajos o pruebas.  Para determinar si un alumno/a ha aprobado la materia, se volverá a calcular la media aritmética de las tres evaluaciones, calculándola con las calificaciones más altas, ya sea la de la evaluación o la obtenida en el examen final ordinario. Si dicha media aritmética es igual o superior a cinco, se entenderá por aprobada la materia. En el caso en el que ésta última media aritmética no fuese igual o superior a cinco, la materia estará suspensa.</w:t>
      </w:r>
    </w:p>
    <w:p w14:paraId="6A8AABE7" w14:textId="77777777" w:rsidR="00F87837" w:rsidRPr="007F486D" w:rsidRDefault="00F87837" w:rsidP="00E2774D">
      <w:pPr>
        <w:pStyle w:val="Ttulo3"/>
        <w:rPr>
          <w:rFonts w:asciiTheme="minorBidi" w:hAnsiTheme="minorBidi" w:cstheme="minorBidi"/>
          <w:b/>
          <w:szCs w:val="24"/>
        </w:rPr>
      </w:pPr>
      <w:r w:rsidRPr="007F486D">
        <w:rPr>
          <w:rFonts w:asciiTheme="minorBidi" w:hAnsiTheme="minorBidi" w:cstheme="minorBidi"/>
          <w:b/>
          <w:szCs w:val="24"/>
        </w:rPr>
        <w:t>Alumnado al que se desaplica la evaluación continua</w:t>
      </w:r>
      <w:bookmarkEnd w:id="19"/>
      <w:bookmarkEnd w:id="20"/>
      <w:bookmarkEnd w:id="21"/>
    </w:p>
    <w:p w14:paraId="64F19E53" w14:textId="77777777" w:rsidR="00F87837" w:rsidRPr="007F486D" w:rsidRDefault="00F87837" w:rsidP="00E2774D">
      <w:pPr>
        <w:ind w:left="1418"/>
        <w:rPr>
          <w:rFonts w:asciiTheme="minorBidi" w:hAnsiTheme="minorBidi" w:cstheme="minorBidi"/>
          <w:sz w:val="24"/>
          <w:szCs w:val="24"/>
        </w:rPr>
      </w:pPr>
    </w:p>
    <w:p w14:paraId="5EFE53CD" w14:textId="77777777" w:rsidR="00FB0DFD" w:rsidRPr="007F486D" w:rsidRDefault="00FB0DFD" w:rsidP="00FB0DFD">
      <w:pPr>
        <w:pStyle w:val="Standard"/>
        <w:spacing w:line="360" w:lineRule="auto"/>
        <w:ind w:firstLine="708"/>
        <w:jc w:val="both"/>
        <w:rPr>
          <w:rFonts w:asciiTheme="minorBidi" w:hAnsiTheme="minorBidi" w:cstheme="minorBidi"/>
          <w:sz w:val="24"/>
          <w:szCs w:val="24"/>
        </w:rPr>
      </w:pPr>
      <w:r w:rsidRPr="007F486D">
        <w:rPr>
          <w:rFonts w:asciiTheme="minorBidi" w:hAnsiTheme="minorBidi" w:cstheme="minorBidi"/>
          <w:sz w:val="24"/>
          <w:szCs w:val="24"/>
        </w:rPr>
        <w:t>Como se ha dicho antes, la aplicación del proceso de evaluación continua requiere la asistencia regular a las clases y la realización de las actividades programadas, por lo que se considerará que un alumno/a ha perdido el derecho a la evaluación continua cuando acumule un número de faltas injustificadas o justificadas según establece el RRI.</w:t>
      </w:r>
    </w:p>
    <w:p w14:paraId="3A56EC27" w14:textId="77777777" w:rsidR="00F87837" w:rsidRPr="007F486D" w:rsidRDefault="00F87837" w:rsidP="00E2774D">
      <w:pPr>
        <w:rPr>
          <w:rFonts w:asciiTheme="minorBidi" w:hAnsiTheme="minorBidi" w:cstheme="minorBidi"/>
          <w:sz w:val="24"/>
          <w:szCs w:val="24"/>
          <w:lang w:val="es-ES"/>
        </w:rPr>
      </w:pPr>
    </w:p>
    <w:p w14:paraId="33AE61DF" w14:textId="77777777" w:rsidR="00F87837" w:rsidRPr="007F486D" w:rsidRDefault="00F87837" w:rsidP="00E2774D">
      <w:pPr>
        <w:pStyle w:val="Ttulo2"/>
        <w:rPr>
          <w:rFonts w:asciiTheme="minorBidi" w:hAnsiTheme="minorBidi" w:cstheme="minorBidi"/>
          <w:szCs w:val="24"/>
        </w:rPr>
      </w:pPr>
      <w:bookmarkStart w:id="22" w:name="_Toc68720285"/>
      <w:bookmarkStart w:id="23" w:name="_Toc149220509"/>
      <w:r w:rsidRPr="007F486D">
        <w:rPr>
          <w:rFonts w:asciiTheme="minorBidi" w:hAnsiTheme="minorBidi" w:cstheme="minorBidi"/>
          <w:szCs w:val="24"/>
        </w:rPr>
        <w:t>EVALUACIÓN EXTRAORDINARIA</w:t>
      </w:r>
      <w:bookmarkEnd w:id="22"/>
      <w:bookmarkEnd w:id="23"/>
    </w:p>
    <w:p w14:paraId="4E05525B" w14:textId="77777777" w:rsidR="004E10F7" w:rsidRPr="007F486D" w:rsidRDefault="004E10F7" w:rsidP="00E2774D">
      <w:pPr>
        <w:ind w:left="1440"/>
        <w:rPr>
          <w:rFonts w:asciiTheme="minorBidi" w:hAnsiTheme="minorBidi" w:cstheme="minorBidi"/>
          <w:sz w:val="24"/>
          <w:szCs w:val="24"/>
        </w:rPr>
      </w:pPr>
    </w:p>
    <w:p w14:paraId="3D353CDC" w14:textId="3E3358BE" w:rsidR="00DD5284" w:rsidRPr="007F486D" w:rsidRDefault="009E5F8C" w:rsidP="00E2774D">
      <w:pPr>
        <w:rPr>
          <w:rFonts w:asciiTheme="minorBidi" w:hAnsiTheme="minorBidi" w:cstheme="minorBidi"/>
          <w:sz w:val="24"/>
          <w:szCs w:val="24"/>
        </w:rPr>
      </w:pPr>
      <w:r w:rsidRPr="007F486D">
        <w:rPr>
          <w:rFonts w:asciiTheme="minorBidi" w:hAnsiTheme="minorBidi" w:cstheme="minorBidi"/>
          <w:sz w:val="24"/>
          <w:szCs w:val="24"/>
        </w:rPr>
        <w:t>No existe evaluación extraordinaria e</w:t>
      </w:r>
      <w:r w:rsidR="00B96B76" w:rsidRPr="007F486D">
        <w:rPr>
          <w:rFonts w:asciiTheme="minorBidi" w:hAnsiTheme="minorBidi" w:cstheme="minorBidi"/>
          <w:sz w:val="24"/>
          <w:szCs w:val="24"/>
        </w:rPr>
        <w:t>n la etapa de Educación Secu</w:t>
      </w:r>
      <w:r w:rsidRPr="007F486D">
        <w:rPr>
          <w:rFonts w:asciiTheme="minorBidi" w:hAnsiTheme="minorBidi" w:cstheme="minorBidi"/>
          <w:sz w:val="24"/>
          <w:szCs w:val="24"/>
        </w:rPr>
        <w:t xml:space="preserve">ndaria Obligatoria. </w:t>
      </w:r>
    </w:p>
    <w:sectPr w:rsidR="00DD5284" w:rsidRPr="007F486D" w:rsidSect="00450146">
      <w:pgSz w:w="11907" w:h="16840" w:code="9"/>
      <w:pgMar w:top="1134" w:right="1134"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521C2" w14:textId="77777777" w:rsidR="00A522B9" w:rsidRDefault="00A522B9">
      <w:r>
        <w:separator/>
      </w:r>
    </w:p>
  </w:endnote>
  <w:endnote w:type="continuationSeparator" w:id="0">
    <w:p w14:paraId="092207FF" w14:textId="77777777" w:rsidR="00A522B9" w:rsidRDefault="00A5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S Albert">
    <w:altName w:val="Arial"/>
    <w:panose1 w:val="00000000000000000000"/>
    <w:charset w:val="00"/>
    <w:family w:val="modern"/>
    <w:notTrueType/>
    <w:pitch w:val="variable"/>
    <w:sig w:usb0="00000001" w:usb1="5000204A"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579CF" w14:textId="7DFEBC5F" w:rsidR="005B16EA" w:rsidRDefault="005B16EA" w:rsidP="00450146">
    <w:pPr>
      <w:pStyle w:val="Piedepgina"/>
      <w:ind w:left="-567" w:right="141"/>
      <w:jc w:val="center"/>
      <w:rPr>
        <w:sz w:val="18"/>
      </w:rPr>
    </w:pPr>
    <w:r>
      <w:rPr>
        <w:sz w:val="18"/>
      </w:rPr>
      <w:t xml:space="preserve">IES JOSEFINA ALDECOA. </w:t>
    </w:r>
    <w:r>
      <w:rPr>
        <w:sz w:val="18"/>
      </w:rPr>
      <w:tab/>
      <w:t>Programación de</w:t>
    </w:r>
    <w:r w:rsidR="00D04CC3">
      <w:rPr>
        <w:sz w:val="18"/>
      </w:rPr>
      <w:t xml:space="preserve"> la materia “</w:t>
    </w:r>
    <w:r w:rsidR="00D0247D">
      <w:rPr>
        <w:sz w:val="18"/>
      </w:rPr>
      <w:t>Proyecto de emprendimiento, educación financiera y consumo responsable”</w:t>
    </w:r>
    <w:r>
      <w:rPr>
        <w:sz w:val="18"/>
      </w:rPr>
      <w:tab/>
      <w:t xml:space="preserve">Pg. </w:t>
    </w:r>
    <w:r>
      <w:rPr>
        <w:rStyle w:val="Nmerodepgina"/>
      </w:rPr>
      <w:fldChar w:fldCharType="begin"/>
    </w:r>
    <w:r>
      <w:rPr>
        <w:rStyle w:val="Nmerodepgina"/>
      </w:rPr>
      <w:instrText xml:space="preserve"> PAGE </w:instrText>
    </w:r>
    <w:r>
      <w:rPr>
        <w:rStyle w:val="Nmerodepgina"/>
      </w:rPr>
      <w:fldChar w:fldCharType="separate"/>
    </w:r>
    <w:r w:rsidR="00953E4A">
      <w:rPr>
        <w:rStyle w:val="Nmerodepgina"/>
        <w:noProof/>
      </w:rPr>
      <w:t>6</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sidR="00953E4A">
      <w:rPr>
        <w:rStyle w:val="Nmerodepgina"/>
        <w:noProof/>
      </w:rPr>
      <w:t>6</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0BC97" w14:textId="77777777" w:rsidR="00A522B9" w:rsidRDefault="00A522B9">
      <w:r>
        <w:separator/>
      </w:r>
    </w:p>
  </w:footnote>
  <w:footnote w:type="continuationSeparator" w:id="0">
    <w:p w14:paraId="50EB9F25" w14:textId="77777777" w:rsidR="00A522B9" w:rsidRDefault="00A522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1DC3E76"/>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27CA3AEB"/>
    <w:multiLevelType w:val="multilevel"/>
    <w:tmpl w:val="22BCC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5564C6"/>
    <w:multiLevelType w:val="multilevel"/>
    <w:tmpl w:val="2B663094"/>
    <w:lvl w:ilvl="0">
      <w:start w:val="1"/>
      <w:numFmt w:val="decimal"/>
      <w:pStyle w:val="Ttulo1"/>
      <w:lvlText w:val="%1."/>
      <w:lvlJc w:val="left"/>
      <w:pPr>
        <w:ind w:left="708" w:hanging="708"/>
      </w:pPr>
      <w:rPr>
        <w:rFonts w:hint="default"/>
      </w:rPr>
    </w:lvl>
    <w:lvl w:ilvl="1">
      <w:start w:val="1"/>
      <w:numFmt w:val="decimal"/>
      <w:pStyle w:val="Ttulo2"/>
      <w:lvlText w:val="%1.%2."/>
      <w:lvlJc w:val="left"/>
      <w:pPr>
        <w:ind w:left="1416" w:hanging="708"/>
      </w:pPr>
      <w:rPr>
        <w:rFonts w:hint="default"/>
      </w:rPr>
    </w:lvl>
    <w:lvl w:ilvl="2">
      <w:start w:val="1"/>
      <w:numFmt w:val="decimal"/>
      <w:pStyle w:val="Ttulo3"/>
      <w:lvlText w:val="%1.%2.%3."/>
      <w:lvlJc w:val="left"/>
      <w:pPr>
        <w:ind w:left="2124" w:hanging="708"/>
      </w:pPr>
      <w:rPr>
        <w:rFonts w:hint="default"/>
        <w:b w:val="0"/>
      </w:rPr>
    </w:lvl>
    <w:lvl w:ilvl="3">
      <w:start w:val="1"/>
      <w:numFmt w:val="decimal"/>
      <w:pStyle w:val="Ttulo4"/>
      <w:lvlText w:val="%1.%2.%3.%4."/>
      <w:lvlJc w:val="left"/>
      <w:pPr>
        <w:ind w:left="2832" w:hanging="708"/>
      </w:pPr>
      <w:rPr>
        <w:rFonts w:hint="default"/>
      </w:rPr>
    </w:lvl>
    <w:lvl w:ilvl="4">
      <w:start w:val="1"/>
      <w:numFmt w:val="decimal"/>
      <w:pStyle w:val="Ttulo5"/>
      <w:lvlText w:val="%1.%2.%3.%4.%5."/>
      <w:lvlJc w:val="left"/>
      <w:pPr>
        <w:ind w:left="3540" w:hanging="708"/>
      </w:pPr>
      <w:rPr>
        <w:rFonts w:hint="default"/>
      </w:rPr>
    </w:lvl>
    <w:lvl w:ilvl="5">
      <w:start w:val="1"/>
      <w:numFmt w:val="decimal"/>
      <w:pStyle w:val="Ttulo6"/>
      <w:lvlText w:val="%1.%2.%3.%4.%5.%6."/>
      <w:lvlJc w:val="left"/>
      <w:pPr>
        <w:ind w:left="4248" w:hanging="708"/>
      </w:pPr>
      <w:rPr>
        <w:rFonts w:hint="default"/>
      </w:rPr>
    </w:lvl>
    <w:lvl w:ilvl="6">
      <w:start w:val="1"/>
      <w:numFmt w:val="decimal"/>
      <w:pStyle w:val="Ttulo7"/>
      <w:lvlText w:val="%1.%2.%3.%4.%5.%6.%7."/>
      <w:lvlJc w:val="left"/>
      <w:pPr>
        <w:ind w:left="4956" w:hanging="708"/>
      </w:pPr>
      <w:rPr>
        <w:rFonts w:hint="default"/>
      </w:rPr>
    </w:lvl>
    <w:lvl w:ilvl="7">
      <w:start w:val="1"/>
      <w:numFmt w:val="decimal"/>
      <w:pStyle w:val="Ttulo8"/>
      <w:lvlText w:val="%1.%2.%3.%4.%5.%6.%7.%8."/>
      <w:lvlJc w:val="left"/>
      <w:pPr>
        <w:ind w:left="5664" w:hanging="708"/>
      </w:pPr>
      <w:rPr>
        <w:rFonts w:hint="default"/>
      </w:rPr>
    </w:lvl>
    <w:lvl w:ilvl="8">
      <w:start w:val="1"/>
      <w:numFmt w:val="decimal"/>
      <w:pStyle w:val="Ttulo9"/>
      <w:lvlText w:val="%1.%2.%3.%4.%5.%6.%7.%8.%9."/>
      <w:lvlJc w:val="left"/>
      <w:pPr>
        <w:ind w:left="6372" w:hanging="708"/>
      </w:pPr>
      <w:rPr>
        <w:rFonts w:hint="default"/>
      </w:rPr>
    </w:lvl>
  </w:abstractNum>
  <w:abstractNum w:abstractNumId="3" w15:restartNumberingAfterBreak="0">
    <w:nsid w:val="3AF75D5D"/>
    <w:multiLevelType w:val="multilevel"/>
    <w:tmpl w:val="28A24C16"/>
    <w:lvl w:ilvl="0">
      <w:start w:val="1"/>
      <w:numFmt w:val="decimal"/>
      <w:lvlText w:val="%1."/>
      <w:lvlJc w:val="left"/>
      <w:pPr>
        <w:ind w:left="720" w:hanging="360"/>
      </w:pPr>
    </w:lvl>
    <w:lvl w:ilvl="1">
      <w:start w:val="3"/>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42577DC"/>
    <w:multiLevelType w:val="hybridMultilevel"/>
    <w:tmpl w:val="460E0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BB72D2"/>
    <w:multiLevelType w:val="hybridMultilevel"/>
    <w:tmpl w:val="42F0705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49F163D0"/>
    <w:multiLevelType w:val="hybridMultilevel"/>
    <w:tmpl w:val="C46E3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F569C5"/>
    <w:multiLevelType w:val="hybridMultilevel"/>
    <w:tmpl w:val="E1609CD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5A6C1E38"/>
    <w:multiLevelType w:val="hybridMultilevel"/>
    <w:tmpl w:val="F682A1B2"/>
    <w:lvl w:ilvl="0" w:tplc="D48A73C6">
      <w:start w:val="5"/>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04038E"/>
    <w:multiLevelType w:val="hybridMultilevel"/>
    <w:tmpl w:val="4DD08F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C505ED0"/>
    <w:multiLevelType w:val="hybridMultilevel"/>
    <w:tmpl w:val="49DA7D26"/>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0"/>
  </w:num>
  <w:num w:numId="2">
    <w:abstractNumId w:val="6"/>
  </w:num>
  <w:num w:numId="3">
    <w:abstractNumId w:val="8"/>
  </w:num>
  <w:num w:numId="4">
    <w:abstractNumId w:val="2"/>
  </w:num>
  <w:num w:numId="5">
    <w:abstractNumId w:val="9"/>
  </w:num>
  <w:num w:numId="6">
    <w:abstractNumId w:val="7"/>
  </w:num>
  <w:num w:numId="7">
    <w:abstractNumId w:val="2"/>
  </w:num>
  <w:num w:numId="8">
    <w:abstractNumId w:val="2"/>
  </w:num>
  <w:num w:numId="9">
    <w:abstractNumId w:val="1"/>
  </w:num>
  <w:num w:numId="10">
    <w:abstractNumId w:val="10"/>
  </w:num>
  <w:num w:numId="11">
    <w:abstractNumId w:val="4"/>
  </w:num>
  <w:num w:numId="12">
    <w:abstractNumId w:val="5"/>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24"/>
    <w:rsid w:val="00001E8F"/>
    <w:rsid w:val="000119C6"/>
    <w:rsid w:val="00025BC6"/>
    <w:rsid w:val="00035D9E"/>
    <w:rsid w:val="00040166"/>
    <w:rsid w:val="000434BE"/>
    <w:rsid w:val="0005098D"/>
    <w:rsid w:val="000557CC"/>
    <w:rsid w:val="001017EE"/>
    <w:rsid w:val="00110875"/>
    <w:rsid w:val="001327E1"/>
    <w:rsid w:val="001575AD"/>
    <w:rsid w:val="00173A3D"/>
    <w:rsid w:val="00180126"/>
    <w:rsid w:val="001A7070"/>
    <w:rsid w:val="001A751F"/>
    <w:rsid w:val="001D687F"/>
    <w:rsid w:val="001E2CDB"/>
    <w:rsid w:val="001F2C5A"/>
    <w:rsid w:val="002021E5"/>
    <w:rsid w:val="002043BB"/>
    <w:rsid w:val="00235D2A"/>
    <w:rsid w:val="00245FB4"/>
    <w:rsid w:val="00251AE7"/>
    <w:rsid w:val="002737AF"/>
    <w:rsid w:val="00274864"/>
    <w:rsid w:val="002D6D6B"/>
    <w:rsid w:val="002E0CFB"/>
    <w:rsid w:val="002F4EFA"/>
    <w:rsid w:val="00302715"/>
    <w:rsid w:val="0031040D"/>
    <w:rsid w:val="00330B30"/>
    <w:rsid w:val="0034635E"/>
    <w:rsid w:val="0034661C"/>
    <w:rsid w:val="00351616"/>
    <w:rsid w:val="003527DA"/>
    <w:rsid w:val="00370701"/>
    <w:rsid w:val="003754F3"/>
    <w:rsid w:val="00395783"/>
    <w:rsid w:val="003A268F"/>
    <w:rsid w:val="003D53A8"/>
    <w:rsid w:val="003E1F1F"/>
    <w:rsid w:val="003E3FD5"/>
    <w:rsid w:val="003E560E"/>
    <w:rsid w:val="003F532B"/>
    <w:rsid w:val="00401C0B"/>
    <w:rsid w:val="00404AF9"/>
    <w:rsid w:val="004231DE"/>
    <w:rsid w:val="00426302"/>
    <w:rsid w:val="004307EA"/>
    <w:rsid w:val="00431FD6"/>
    <w:rsid w:val="00433E79"/>
    <w:rsid w:val="00440512"/>
    <w:rsid w:val="00450146"/>
    <w:rsid w:val="004576A1"/>
    <w:rsid w:val="0047207C"/>
    <w:rsid w:val="004B2D19"/>
    <w:rsid w:val="004B46DB"/>
    <w:rsid w:val="004D2592"/>
    <w:rsid w:val="004E10F7"/>
    <w:rsid w:val="004E193D"/>
    <w:rsid w:val="004F7F4B"/>
    <w:rsid w:val="00500B13"/>
    <w:rsid w:val="005158EF"/>
    <w:rsid w:val="00537AF6"/>
    <w:rsid w:val="005437F4"/>
    <w:rsid w:val="00545613"/>
    <w:rsid w:val="00565F3F"/>
    <w:rsid w:val="00572916"/>
    <w:rsid w:val="00596DC4"/>
    <w:rsid w:val="005A7180"/>
    <w:rsid w:val="005B16EA"/>
    <w:rsid w:val="005F11D9"/>
    <w:rsid w:val="00603CB3"/>
    <w:rsid w:val="006063F7"/>
    <w:rsid w:val="00612788"/>
    <w:rsid w:val="0061448A"/>
    <w:rsid w:val="00617473"/>
    <w:rsid w:val="00631E5F"/>
    <w:rsid w:val="00641654"/>
    <w:rsid w:val="00643E7F"/>
    <w:rsid w:val="00645CF0"/>
    <w:rsid w:val="006670F0"/>
    <w:rsid w:val="006A3449"/>
    <w:rsid w:val="006A398C"/>
    <w:rsid w:val="006A3F73"/>
    <w:rsid w:val="006C3A97"/>
    <w:rsid w:val="006D5502"/>
    <w:rsid w:val="006F4CC1"/>
    <w:rsid w:val="00710080"/>
    <w:rsid w:val="00720F73"/>
    <w:rsid w:val="00741FC4"/>
    <w:rsid w:val="007449B2"/>
    <w:rsid w:val="00772013"/>
    <w:rsid w:val="007B77A1"/>
    <w:rsid w:val="007C02A7"/>
    <w:rsid w:val="007D07A8"/>
    <w:rsid w:val="007D3F1E"/>
    <w:rsid w:val="007D5FF1"/>
    <w:rsid w:val="007E1D81"/>
    <w:rsid w:val="007E3B62"/>
    <w:rsid w:val="007F1165"/>
    <w:rsid w:val="007F486D"/>
    <w:rsid w:val="00800354"/>
    <w:rsid w:val="0082697A"/>
    <w:rsid w:val="00827E16"/>
    <w:rsid w:val="00840662"/>
    <w:rsid w:val="00842CC5"/>
    <w:rsid w:val="008938A9"/>
    <w:rsid w:val="008B1588"/>
    <w:rsid w:val="008C7559"/>
    <w:rsid w:val="008D7903"/>
    <w:rsid w:val="008E3FB7"/>
    <w:rsid w:val="008E5085"/>
    <w:rsid w:val="008E63AB"/>
    <w:rsid w:val="008F022E"/>
    <w:rsid w:val="008F17CA"/>
    <w:rsid w:val="008F67D2"/>
    <w:rsid w:val="00920B11"/>
    <w:rsid w:val="00925959"/>
    <w:rsid w:val="00927204"/>
    <w:rsid w:val="00934D08"/>
    <w:rsid w:val="0094441D"/>
    <w:rsid w:val="0094490B"/>
    <w:rsid w:val="00953E4A"/>
    <w:rsid w:val="00983B95"/>
    <w:rsid w:val="00985865"/>
    <w:rsid w:val="00992663"/>
    <w:rsid w:val="009C4187"/>
    <w:rsid w:val="009E5F8C"/>
    <w:rsid w:val="009E7B4B"/>
    <w:rsid w:val="009E7BF7"/>
    <w:rsid w:val="009F3AE5"/>
    <w:rsid w:val="00A1471E"/>
    <w:rsid w:val="00A31587"/>
    <w:rsid w:val="00A522B9"/>
    <w:rsid w:val="00A620F8"/>
    <w:rsid w:val="00A96287"/>
    <w:rsid w:val="00AB1BD3"/>
    <w:rsid w:val="00AC3008"/>
    <w:rsid w:val="00AD4A32"/>
    <w:rsid w:val="00B071F4"/>
    <w:rsid w:val="00B333C9"/>
    <w:rsid w:val="00B47D61"/>
    <w:rsid w:val="00B6621E"/>
    <w:rsid w:val="00B72A1C"/>
    <w:rsid w:val="00B817CE"/>
    <w:rsid w:val="00B94206"/>
    <w:rsid w:val="00B96B76"/>
    <w:rsid w:val="00B97F8F"/>
    <w:rsid w:val="00BC488B"/>
    <w:rsid w:val="00BD13A5"/>
    <w:rsid w:val="00BD3012"/>
    <w:rsid w:val="00C063E7"/>
    <w:rsid w:val="00C07FFE"/>
    <w:rsid w:val="00C50B45"/>
    <w:rsid w:val="00C54F57"/>
    <w:rsid w:val="00C70087"/>
    <w:rsid w:val="00C72038"/>
    <w:rsid w:val="00CB3554"/>
    <w:rsid w:val="00CD091C"/>
    <w:rsid w:val="00CF1ED6"/>
    <w:rsid w:val="00CF29A7"/>
    <w:rsid w:val="00D0247D"/>
    <w:rsid w:val="00D04CC3"/>
    <w:rsid w:val="00D20B4E"/>
    <w:rsid w:val="00D26B46"/>
    <w:rsid w:val="00D370B0"/>
    <w:rsid w:val="00D430E1"/>
    <w:rsid w:val="00D54C87"/>
    <w:rsid w:val="00D90E8E"/>
    <w:rsid w:val="00D925B5"/>
    <w:rsid w:val="00DA707D"/>
    <w:rsid w:val="00DC0114"/>
    <w:rsid w:val="00DD5284"/>
    <w:rsid w:val="00DD732A"/>
    <w:rsid w:val="00DD7D55"/>
    <w:rsid w:val="00DF461C"/>
    <w:rsid w:val="00E046C0"/>
    <w:rsid w:val="00E2774D"/>
    <w:rsid w:val="00E54EDA"/>
    <w:rsid w:val="00E86DCE"/>
    <w:rsid w:val="00E9162A"/>
    <w:rsid w:val="00E91924"/>
    <w:rsid w:val="00EA01FB"/>
    <w:rsid w:val="00EA4216"/>
    <w:rsid w:val="00EC7444"/>
    <w:rsid w:val="00ED5B34"/>
    <w:rsid w:val="00F019F8"/>
    <w:rsid w:val="00F05A0B"/>
    <w:rsid w:val="00F22005"/>
    <w:rsid w:val="00F31279"/>
    <w:rsid w:val="00F35215"/>
    <w:rsid w:val="00F4085E"/>
    <w:rsid w:val="00F46AA7"/>
    <w:rsid w:val="00F51565"/>
    <w:rsid w:val="00F5480A"/>
    <w:rsid w:val="00F5588F"/>
    <w:rsid w:val="00F562B5"/>
    <w:rsid w:val="00F56ECF"/>
    <w:rsid w:val="00F61A0E"/>
    <w:rsid w:val="00F7127F"/>
    <w:rsid w:val="00F864B2"/>
    <w:rsid w:val="00F87837"/>
    <w:rsid w:val="00F92E81"/>
    <w:rsid w:val="00FB0DFD"/>
    <w:rsid w:val="00FB3F90"/>
    <w:rsid w:val="00FC0EDF"/>
    <w:rsid w:val="00FF5C4A"/>
    <w:rsid w:val="00FF7D38"/>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46ED0"/>
  <w15:docId w15:val="{6097681F-CB85-4098-B810-A89EADF1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3A8"/>
    <w:rPr>
      <w:lang w:val="es-ES_tradnl"/>
    </w:rPr>
  </w:style>
  <w:style w:type="paragraph" w:styleId="Ttulo1">
    <w:name w:val="heading 1"/>
    <w:basedOn w:val="Normal"/>
    <w:next w:val="Normal"/>
    <w:qFormat/>
    <w:rsid w:val="003D53A8"/>
    <w:pPr>
      <w:keepNext/>
      <w:numPr>
        <w:numId w:val="4"/>
      </w:numPr>
      <w:spacing w:before="240" w:after="60"/>
      <w:outlineLvl w:val="0"/>
    </w:pPr>
    <w:rPr>
      <w:rFonts w:ascii="Arial" w:hAnsi="Arial"/>
      <w:b/>
      <w:kern w:val="28"/>
      <w:sz w:val="28"/>
    </w:rPr>
  </w:style>
  <w:style w:type="paragraph" w:styleId="Ttulo2">
    <w:name w:val="heading 2"/>
    <w:basedOn w:val="Normal"/>
    <w:next w:val="Normal"/>
    <w:autoRedefine/>
    <w:qFormat/>
    <w:rsid w:val="002E0CFB"/>
    <w:pPr>
      <w:keepNext/>
      <w:numPr>
        <w:ilvl w:val="1"/>
        <w:numId w:val="4"/>
      </w:numPr>
      <w:outlineLvl w:val="1"/>
    </w:pPr>
    <w:rPr>
      <w:rFonts w:ascii="Arial" w:hAnsi="Arial"/>
      <w:b/>
      <w:i/>
      <w:sz w:val="24"/>
    </w:rPr>
  </w:style>
  <w:style w:type="paragraph" w:styleId="Ttulo3">
    <w:name w:val="heading 3"/>
    <w:basedOn w:val="Normal"/>
    <w:next w:val="Normal"/>
    <w:qFormat/>
    <w:rsid w:val="003D53A8"/>
    <w:pPr>
      <w:keepNext/>
      <w:numPr>
        <w:ilvl w:val="2"/>
        <w:numId w:val="4"/>
      </w:numPr>
      <w:spacing w:before="240" w:after="60"/>
      <w:outlineLvl w:val="2"/>
    </w:pPr>
    <w:rPr>
      <w:rFonts w:ascii="Arial" w:hAnsi="Arial"/>
      <w:sz w:val="24"/>
    </w:rPr>
  </w:style>
  <w:style w:type="paragraph" w:styleId="Ttulo4">
    <w:name w:val="heading 4"/>
    <w:basedOn w:val="Normal"/>
    <w:next w:val="Normal"/>
    <w:autoRedefine/>
    <w:qFormat/>
    <w:rsid w:val="003D53A8"/>
    <w:pPr>
      <w:keepNext/>
      <w:numPr>
        <w:ilvl w:val="3"/>
        <w:numId w:val="4"/>
      </w:numPr>
      <w:spacing w:before="240" w:after="60"/>
      <w:outlineLvl w:val="3"/>
    </w:pPr>
    <w:rPr>
      <w:rFonts w:ascii="Arial" w:hAnsi="Arial"/>
      <w:sz w:val="22"/>
    </w:rPr>
  </w:style>
  <w:style w:type="paragraph" w:styleId="Ttulo5">
    <w:name w:val="heading 5"/>
    <w:basedOn w:val="Normal"/>
    <w:next w:val="Normal"/>
    <w:qFormat/>
    <w:rsid w:val="003D53A8"/>
    <w:pPr>
      <w:numPr>
        <w:ilvl w:val="4"/>
        <w:numId w:val="4"/>
      </w:numPr>
      <w:spacing w:before="240" w:after="60"/>
      <w:outlineLvl w:val="4"/>
    </w:pPr>
    <w:rPr>
      <w:rFonts w:ascii="Arial" w:hAnsi="Arial"/>
      <w:sz w:val="22"/>
    </w:rPr>
  </w:style>
  <w:style w:type="paragraph" w:styleId="Ttulo6">
    <w:name w:val="heading 6"/>
    <w:basedOn w:val="Normal"/>
    <w:next w:val="Normal"/>
    <w:qFormat/>
    <w:rsid w:val="003D53A8"/>
    <w:pPr>
      <w:numPr>
        <w:ilvl w:val="5"/>
        <w:numId w:val="4"/>
      </w:numPr>
      <w:spacing w:before="240" w:after="60"/>
      <w:outlineLvl w:val="5"/>
    </w:pPr>
    <w:rPr>
      <w:i/>
      <w:sz w:val="22"/>
    </w:rPr>
  </w:style>
  <w:style w:type="paragraph" w:styleId="Ttulo7">
    <w:name w:val="heading 7"/>
    <w:basedOn w:val="Normal"/>
    <w:next w:val="Normal"/>
    <w:qFormat/>
    <w:rsid w:val="003D53A8"/>
    <w:pPr>
      <w:numPr>
        <w:ilvl w:val="6"/>
        <w:numId w:val="4"/>
      </w:numPr>
      <w:spacing w:before="240" w:after="60"/>
      <w:outlineLvl w:val="6"/>
    </w:pPr>
    <w:rPr>
      <w:rFonts w:ascii="Arial" w:hAnsi="Arial"/>
    </w:rPr>
  </w:style>
  <w:style w:type="paragraph" w:styleId="Ttulo8">
    <w:name w:val="heading 8"/>
    <w:basedOn w:val="Normal"/>
    <w:next w:val="Normal"/>
    <w:qFormat/>
    <w:rsid w:val="003D53A8"/>
    <w:pPr>
      <w:numPr>
        <w:ilvl w:val="7"/>
        <w:numId w:val="4"/>
      </w:numPr>
      <w:spacing w:before="240" w:after="60"/>
      <w:outlineLvl w:val="7"/>
    </w:pPr>
    <w:rPr>
      <w:rFonts w:ascii="Arial" w:hAnsi="Arial"/>
      <w:i/>
    </w:rPr>
  </w:style>
  <w:style w:type="paragraph" w:styleId="Ttulo9">
    <w:name w:val="heading 9"/>
    <w:basedOn w:val="Normal"/>
    <w:next w:val="Normal"/>
    <w:qFormat/>
    <w:rsid w:val="003D53A8"/>
    <w:pPr>
      <w:numPr>
        <w:ilvl w:val="8"/>
        <w:numId w:val="4"/>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3D53A8"/>
    <w:pPr>
      <w:tabs>
        <w:tab w:val="right" w:leader="underscore" w:pos="9355"/>
      </w:tabs>
      <w:spacing w:before="120"/>
    </w:pPr>
    <w:rPr>
      <w:b/>
      <w:i/>
      <w:sz w:val="24"/>
    </w:rPr>
  </w:style>
  <w:style w:type="paragraph" w:styleId="TDC2">
    <w:name w:val="toc 2"/>
    <w:basedOn w:val="Normal"/>
    <w:next w:val="Normal"/>
    <w:autoRedefine/>
    <w:uiPriority w:val="39"/>
    <w:rsid w:val="003D53A8"/>
    <w:pPr>
      <w:tabs>
        <w:tab w:val="right" w:leader="underscore" w:pos="9355"/>
      </w:tabs>
      <w:spacing w:before="120"/>
      <w:ind w:left="200"/>
    </w:pPr>
    <w:rPr>
      <w:b/>
      <w:sz w:val="22"/>
    </w:rPr>
  </w:style>
  <w:style w:type="paragraph" w:styleId="TDC3">
    <w:name w:val="toc 3"/>
    <w:basedOn w:val="Normal"/>
    <w:next w:val="Normal"/>
    <w:autoRedefine/>
    <w:uiPriority w:val="39"/>
    <w:rsid w:val="003D53A8"/>
    <w:pPr>
      <w:tabs>
        <w:tab w:val="right" w:leader="underscore" w:pos="9355"/>
      </w:tabs>
      <w:ind w:left="400"/>
    </w:pPr>
  </w:style>
  <w:style w:type="paragraph" w:styleId="TDC4">
    <w:name w:val="toc 4"/>
    <w:basedOn w:val="Normal"/>
    <w:next w:val="Normal"/>
    <w:autoRedefine/>
    <w:semiHidden/>
    <w:rsid w:val="003D53A8"/>
    <w:pPr>
      <w:tabs>
        <w:tab w:val="right" w:leader="underscore" w:pos="9355"/>
      </w:tabs>
      <w:ind w:left="600"/>
    </w:pPr>
  </w:style>
  <w:style w:type="paragraph" w:styleId="TDC5">
    <w:name w:val="toc 5"/>
    <w:basedOn w:val="Normal"/>
    <w:next w:val="Normal"/>
    <w:autoRedefine/>
    <w:semiHidden/>
    <w:rsid w:val="003D53A8"/>
    <w:pPr>
      <w:tabs>
        <w:tab w:val="right" w:leader="underscore" w:pos="9355"/>
      </w:tabs>
      <w:ind w:left="800"/>
    </w:pPr>
  </w:style>
  <w:style w:type="paragraph" w:styleId="TDC6">
    <w:name w:val="toc 6"/>
    <w:basedOn w:val="Normal"/>
    <w:next w:val="Normal"/>
    <w:autoRedefine/>
    <w:semiHidden/>
    <w:rsid w:val="003D53A8"/>
    <w:pPr>
      <w:tabs>
        <w:tab w:val="right" w:leader="underscore" w:pos="9355"/>
      </w:tabs>
      <w:ind w:left="1000"/>
    </w:pPr>
  </w:style>
  <w:style w:type="paragraph" w:styleId="TDC7">
    <w:name w:val="toc 7"/>
    <w:basedOn w:val="Normal"/>
    <w:next w:val="Normal"/>
    <w:autoRedefine/>
    <w:semiHidden/>
    <w:rsid w:val="003D53A8"/>
    <w:pPr>
      <w:tabs>
        <w:tab w:val="right" w:leader="underscore" w:pos="9355"/>
      </w:tabs>
      <w:ind w:left="1200"/>
    </w:pPr>
  </w:style>
  <w:style w:type="paragraph" w:styleId="TDC8">
    <w:name w:val="toc 8"/>
    <w:basedOn w:val="Normal"/>
    <w:next w:val="Normal"/>
    <w:autoRedefine/>
    <w:semiHidden/>
    <w:rsid w:val="003D53A8"/>
    <w:pPr>
      <w:tabs>
        <w:tab w:val="right" w:leader="underscore" w:pos="9355"/>
      </w:tabs>
      <w:ind w:left="1400"/>
    </w:pPr>
  </w:style>
  <w:style w:type="paragraph" w:styleId="TDC9">
    <w:name w:val="toc 9"/>
    <w:basedOn w:val="Normal"/>
    <w:next w:val="Normal"/>
    <w:autoRedefine/>
    <w:semiHidden/>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rPr>
  </w:style>
  <w:style w:type="paragraph" w:styleId="Sangradetextonormal">
    <w:name w:val="Body Text Indent"/>
    <w:basedOn w:val="Normal"/>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rsid w:val="003D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3D53A8"/>
    <w:rPr>
      <w:rFonts w:ascii="Tahoma" w:hAnsi="Tahoma" w:cs="Tahoma"/>
      <w:sz w:val="16"/>
      <w:szCs w:val="16"/>
    </w:rPr>
  </w:style>
  <w:style w:type="paragraph" w:styleId="TtuloTDC">
    <w:name w:val="TOC Heading"/>
    <w:basedOn w:val="Ttulo1"/>
    <w:next w:val="Normal"/>
    <w:uiPriority w:val="39"/>
    <w:unhideWhenUsed/>
    <w:qFormat/>
    <w:rsid w:val="004576A1"/>
    <w:pPr>
      <w:keepLines/>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qFormat/>
    <w:rsid w:val="00401C0B"/>
    <w:pPr>
      <w:ind w:left="720"/>
      <w:contextualSpacing/>
    </w:pPr>
  </w:style>
  <w:style w:type="paragraph" w:customStyle="1" w:styleId="Standard">
    <w:name w:val="Standard"/>
    <w:rsid w:val="00D370B0"/>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Standarduser">
    <w:name w:val="Standard (user)"/>
    <w:rsid w:val="009E7BF7"/>
    <w:pPr>
      <w:suppressAutoHyphens/>
      <w:autoSpaceDN w:val="0"/>
      <w:spacing w:after="200" w:line="276" w:lineRule="auto"/>
      <w:textAlignment w:val="baseline"/>
    </w:pPr>
    <w:rPr>
      <w:kern w:val="3"/>
      <w:sz w:val="24"/>
      <w:szCs w:val="24"/>
      <w:lang w:eastAsia="en-US"/>
    </w:rPr>
  </w:style>
  <w:style w:type="paragraph" w:customStyle="1" w:styleId="Default">
    <w:name w:val="Default"/>
    <w:rsid w:val="009E7BF7"/>
    <w:pPr>
      <w:suppressAutoHyphens/>
      <w:autoSpaceDN w:val="0"/>
      <w:spacing w:after="200" w:line="1" w:lineRule="atLeast"/>
      <w:ind w:firstLine="708"/>
      <w:jc w:val="both"/>
      <w:textAlignment w:val="baseline"/>
      <w:outlineLvl w:val="0"/>
    </w:pPr>
    <w:rPr>
      <w:rFonts w:ascii="Calibri" w:eastAsia="SimSun" w:hAnsi="Calibri"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s.josefinaaldecoa.alcorcon@educa.madrid.org" TargetMode="External"/><Relationship Id="rId4" Type="http://schemas.openxmlformats.org/officeDocument/2006/relationships/settings" Target="settings.xml"/><Relationship Id="rId9" Type="http://schemas.openxmlformats.org/officeDocument/2006/relationships/hyperlink" Target="mailto:ies.josefinaaldecoa.alcorcon@educa.madrid.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3C14E-1AB2-4A2F-A89D-EFF9109C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PROGRAMACIÓN DEL MÓDULO PROFESIONAL TRANVERSAL "APLICACIONES INFORMÁTICAS Y OPERATORIA DE TECLADOS"</vt:lpstr>
    </vt:vector>
  </TitlesOfParts>
  <Company>I.E.S. AL-QADIR</Company>
  <LinksUpToDate>false</LinksUpToDate>
  <CharactersWithSpaces>8063</CharactersWithSpaces>
  <SharedDoc>false</SharedDoc>
  <HLinks>
    <vt:vector size="6" baseType="variant">
      <vt:variant>
        <vt:i4>6750216</vt:i4>
      </vt:variant>
      <vt:variant>
        <vt:i4>0</vt:i4>
      </vt:variant>
      <vt:variant>
        <vt:i4>0</vt:i4>
      </vt:variant>
      <vt:variant>
        <vt:i4>5</vt:i4>
      </vt:variant>
      <vt:variant>
        <vt:lpwstr>mailto:ies.josefinaaldecoa.alcorcon@educa.madrid.org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DEL MÓDULO PROFESIONAL TRANVERSAL "APLICACIONES INFORMÁTICAS Y OPERATORIA DE TECLADOS"</dc:title>
  <dc:creator>I.E.S. AL-QADIR</dc:creator>
  <cp:lastModifiedBy>casa</cp:lastModifiedBy>
  <cp:revision>2</cp:revision>
  <cp:lastPrinted>2016-01-21T18:09:00Z</cp:lastPrinted>
  <dcterms:created xsi:type="dcterms:W3CDTF">2025-10-20T16:26:00Z</dcterms:created>
  <dcterms:modified xsi:type="dcterms:W3CDTF">2025-10-20T16:26:00Z</dcterms:modified>
</cp:coreProperties>
</file>