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ind w:left="213" w:firstLine="0"/>
        <w:rPr>
          <w:sz w:val="22"/>
          <w:szCs w:val="22"/>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-231456</wp:posOffset>
                </wp:positionH>
                <wp:positionV relativeFrom="paragraph">
                  <wp:posOffset>-26351</wp:posOffset>
                </wp:positionV>
                <wp:extent cx="311785" cy="620395"/>
                <wp:effectExtent b="0" l="0" r="0" t="0"/>
                <wp:wrapNone/>
                <wp:docPr id="21" name=""/>
                <a:graphic>
                  <a:graphicData uri="http://schemas.microsoft.com/office/word/2010/wordprocessingShape">
                    <wps:wsp>
                      <wps:cNvSpPr/>
                      <wps:cNvPr id="2" name="Shape 2"/>
                      <wps:spPr>
                        <a:xfrm>
                          <a:off x="5194870" y="3474565"/>
                          <a:ext cx="302260" cy="610870"/>
                        </a:xfrm>
                        <a:custGeom>
                          <a:rect b="b" l="l" r="r" t="t"/>
                          <a:pathLst>
                            <a:path extrusionOk="0" h="610870" w="302260">
                              <a:moveTo>
                                <a:pt x="0" y="0"/>
                              </a:moveTo>
                              <a:lnTo>
                                <a:pt x="0" y="610870"/>
                              </a:lnTo>
                              <a:lnTo>
                                <a:pt x="302260" y="610870"/>
                              </a:lnTo>
                              <a:lnTo>
                                <a:pt x="30226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-231456</wp:posOffset>
                </wp:positionH>
                <wp:positionV relativeFrom="paragraph">
                  <wp:posOffset>-26351</wp:posOffset>
                </wp:positionV>
                <wp:extent cx="311785" cy="620395"/>
                <wp:effectExtent b="0" l="0" r="0" t="0"/>
                <wp:wrapNone/>
                <wp:docPr id="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1785" cy="62039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2" name="image1.png"/>
            <a:graphic>
              <a:graphicData uri="http://schemas.openxmlformats.org/drawingml/2006/picture">
                <pic:pic>
                  <pic:nvPicPr>
                    <pic:cNvPr descr="logo-v1" id="0" name="image1.png"/>
                    <pic:cNvPicPr preferRelativeResize="0"/>
                  </pic:nvPicPr>
                  <pic:blipFill>
                    <a:blip r:embed="rId8"/>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3">
      <w:pPr>
        <w:ind w:left="213" w:firstLine="0"/>
        <w:rPr>
          <w:sz w:val="22"/>
          <w:szCs w:val="22"/>
        </w:rPr>
      </w:pPr>
      <w:r w:rsidDel="00000000" w:rsidR="00000000" w:rsidRPr="00000000">
        <w:rPr>
          <w:rtl w:val="0"/>
        </w:rPr>
      </w:r>
    </w:p>
    <w:p w:rsidR="00000000" w:rsidDel="00000000" w:rsidP="00000000" w:rsidRDefault="00000000" w:rsidRPr="00000000" w14:paraId="00000004">
      <w:pPr>
        <w:ind w:left="213" w:firstLine="0"/>
        <w:rPr>
          <w:b w:val="1"/>
          <w:sz w:val="32"/>
          <w:szCs w:val="32"/>
        </w:rPr>
      </w:pPr>
      <w:r w:rsidDel="00000000" w:rsidR="00000000" w:rsidRPr="00000000">
        <w:rPr>
          <w:sz w:val="22"/>
          <w:szCs w:val="22"/>
          <w:rtl w:val="0"/>
        </w:rPr>
        <w:t xml:space="preserve">IES</w:t>
      </w:r>
      <w:r w:rsidDel="00000000" w:rsidR="00000000" w:rsidRPr="00000000">
        <w:rPr>
          <w:b w:val="1"/>
          <w:sz w:val="32"/>
          <w:szCs w:val="32"/>
          <w:rtl w:val="0"/>
        </w:rPr>
        <w:t xml:space="preserve"> Josefina Aldecoa</w:t>
      </w:r>
    </w:p>
    <w:p w:rsidR="00000000" w:rsidDel="00000000" w:rsidP="00000000" w:rsidRDefault="00000000" w:rsidRPr="00000000" w14:paraId="00000005">
      <w:pPr>
        <w:ind w:left="213" w:firstLine="0"/>
        <w:rPr>
          <w:b w:val="1"/>
          <w:sz w:val="32"/>
          <w:szCs w:val="32"/>
        </w:rPr>
      </w:pPr>
      <w:r w:rsidDel="00000000" w:rsidR="00000000" w:rsidRPr="00000000">
        <w:rPr>
          <w:rtl w:val="0"/>
        </w:rPr>
      </w:r>
    </w:p>
    <w:p w:rsidR="00000000" w:rsidDel="00000000" w:rsidP="00000000" w:rsidRDefault="00000000" w:rsidRPr="00000000" w14:paraId="00000006">
      <w:pPr>
        <w:spacing w:after="280" w:before="280" w:lineRule="auto"/>
        <w:ind w:left="851" w:firstLine="0"/>
        <w:jc w:val="center"/>
        <w:rPr>
          <w:sz w:val="22"/>
          <w:szCs w:val="22"/>
        </w:rPr>
      </w:pPr>
      <w:r w:rsidDel="00000000" w:rsidR="00000000" w:rsidRPr="00000000">
        <w:rPr>
          <w:sz w:val="22"/>
          <w:szCs w:val="22"/>
          <w:rtl w:val="0"/>
        </w:rPr>
        <w:t xml:space="preserve">Informativo_Programación</w:t>
      </w:r>
    </w:p>
    <w:p w:rsidR="00000000" w:rsidDel="00000000" w:rsidP="00000000" w:rsidRDefault="00000000" w:rsidRPr="00000000" w14:paraId="00000007">
      <w:pPr>
        <w:spacing w:after="280" w:before="280" w:lineRule="auto"/>
        <w:ind w:left="851" w:firstLine="0"/>
        <w:rPr>
          <w:sz w:val="22"/>
          <w:szCs w:val="22"/>
        </w:rPr>
      </w:pPr>
      <w:r w:rsidDel="00000000" w:rsidR="00000000" w:rsidRPr="00000000">
        <w:rPr>
          <w:rtl w:val="0"/>
        </w:rPr>
      </w:r>
    </w:p>
    <w:p w:rsidR="00000000" w:rsidDel="00000000" w:rsidP="00000000" w:rsidRDefault="00000000" w:rsidRPr="00000000" w14:paraId="00000008">
      <w:pPr>
        <w:spacing w:after="280" w:before="280" w:lineRule="auto"/>
        <w:ind w:left="851" w:firstLine="0"/>
        <w:rPr>
          <w:sz w:val="22"/>
          <w:szCs w:val="22"/>
        </w:rPr>
      </w:pPr>
      <w:r w:rsidDel="00000000" w:rsidR="00000000" w:rsidRPr="00000000">
        <w:rPr>
          <w:sz w:val="22"/>
          <w:szCs w:val="22"/>
          <w:rtl w:val="0"/>
        </w:rPr>
        <w:t xml:space="preserve">MATERIA / ÁREA / MÓDULO: TECNOLOGÍA Y DIGITALIZACIÓN 2º ESO</w:t>
      </w:r>
    </w:p>
    <w:p w:rsidR="00000000" w:rsidDel="00000000" w:rsidP="00000000" w:rsidRDefault="00000000" w:rsidRPr="00000000" w14:paraId="00000009">
      <w:pPr>
        <w:spacing w:after="280" w:before="280" w:lineRule="auto"/>
        <w:ind w:left="851" w:firstLine="0"/>
        <w:rPr>
          <w:sz w:val="22"/>
          <w:szCs w:val="22"/>
        </w:rPr>
      </w:pPr>
      <w:r w:rsidDel="00000000" w:rsidR="00000000" w:rsidRPr="00000000">
        <w:rPr>
          <w:sz w:val="22"/>
          <w:szCs w:val="22"/>
          <w:rtl w:val="0"/>
        </w:rPr>
        <w:t xml:space="preserve">DEPARTAMENTO: TECNOLOGÍA</w:t>
      </w:r>
    </w:p>
    <w:p w:rsidR="00000000" w:rsidDel="00000000" w:rsidP="00000000" w:rsidRDefault="00000000" w:rsidRPr="00000000" w14:paraId="0000000A">
      <w:pPr>
        <w:spacing w:after="280" w:before="280" w:lineRule="auto"/>
        <w:ind w:left="851" w:firstLine="0"/>
        <w:rPr>
          <w:b w:val="1"/>
          <w:sz w:val="32"/>
          <w:szCs w:val="32"/>
        </w:rPr>
      </w:pPr>
      <w:r w:rsidDel="00000000" w:rsidR="00000000" w:rsidRPr="00000000">
        <w:rPr>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left="-851" w:firstLine="0"/>
        <w:rPr>
          <w:sz w:val="28"/>
          <w:szCs w:val="28"/>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08" w:right="0" w:hanging="708"/>
        <w:jc w:val="left"/>
        <w:rPr>
          <w:rFonts w:ascii="Times New Roman" w:cs="Times New Roman" w:eastAsia="Times New Roman" w:hAnsi="Times New Roman"/>
          <w:b w:val="1"/>
          <w:i w:val="0"/>
          <w:smallCaps w:val="0"/>
          <w:strike w:val="0"/>
          <w:color w:val="365f91"/>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ÍNDICE</w:t>
      </w:r>
    </w:p>
    <w:p w:rsidR="00000000" w:rsidDel="00000000" w:rsidP="00000000" w:rsidRDefault="00000000" w:rsidRPr="00000000" w14:paraId="0000000E">
      <w:pPr>
        <w:rPr/>
      </w:pPr>
      <w:r w:rsidDel="00000000" w:rsidR="00000000" w:rsidRPr="00000000">
        <w:rPr>
          <w:rtl w:val="0"/>
        </w:rPr>
      </w:r>
    </w:p>
    <w:sdt>
      <w:sdtPr>
        <w:id w:val="-1448694354"/>
        <w:docPartObj>
          <w:docPartGallery w:val="Table of Contents"/>
          <w:docPartUnique w:val="1"/>
        </w:docPartObj>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dohauqlx0ac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hyperlink>
          <w:hyperlink w:anchor="_heading=h.dohauqlx0ac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_heading=h.dohauqlx0ach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Contenidos exigibles para una evaluación positiva de la materia, área o módulo</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6i61maqwsxt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hyperlink>
          <w:hyperlink w:anchor="_heading=h.6i61maqwsxt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_heading=h.6i61maqwsxt5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Procedimientos e instrumentos de evaluación, junto con los criterios de calificación aplicables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lpryc1fe3e2z">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hyperlink>
          <w:hyperlink w:anchor="_heading=h.lpryc1fe3e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_heading=h.lpryc1fe3e2z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Orientaciones, actividades de recuperación y apoyos para los alumnos con la materia pendiente (matriculados en cursos posteriores)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851" w:firstLine="0"/>
        <w:rPr>
          <w:sz w:val="18"/>
          <w:szCs w:val="18"/>
        </w:rPr>
      </w:pPr>
      <w:r w:rsidDel="00000000" w:rsidR="00000000" w:rsidRPr="00000000">
        <w:rPr>
          <w:rtl w:val="0"/>
        </w:rPr>
      </w:r>
    </w:p>
    <w:p w:rsidR="00000000" w:rsidDel="00000000" w:rsidP="00000000" w:rsidRDefault="00000000" w:rsidRPr="00000000" w14:paraId="00000015">
      <w:pPr>
        <w:ind w:left="-851" w:firstLine="0"/>
        <w:rPr>
          <w:sz w:val="28"/>
          <w:szCs w:val="28"/>
        </w:rPr>
      </w:pPr>
      <w:r w:rsidDel="00000000" w:rsidR="00000000" w:rsidRPr="00000000">
        <w:rPr>
          <w:rtl w:val="0"/>
        </w:rPr>
      </w:r>
    </w:p>
    <w:p w:rsidR="00000000" w:rsidDel="00000000" w:rsidP="00000000" w:rsidRDefault="00000000" w:rsidRPr="00000000" w14:paraId="00000016">
      <w:pPr>
        <w:pStyle w:val="Heading1"/>
        <w:numPr>
          <w:ilvl w:val="0"/>
          <w:numId w:val="1"/>
        </w:numPr>
        <w:spacing w:before="0" w:lineRule="auto"/>
        <w:ind w:left="709" w:hanging="709"/>
        <w:rPr>
          <w:rFonts w:ascii="Times New Roman" w:cs="Times New Roman" w:eastAsia="Times New Roman" w:hAnsi="Times New Roman"/>
        </w:rPr>
      </w:pPr>
      <w:bookmarkStart w:colFirst="0" w:colLast="0" w:name="_heading=h.dohauqlx0ach" w:id="0"/>
      <w:bookmarkEnd w:id="0"/>
      <w:r w:rsidDel="00000000" w:rsidR="00000000" w:rsidRPr="00000000">
        <w:br w:type="page"/>
      </w:r>
      <w:r w:rsidDel="00000000" w:rsidR="00000000" w:rsidRPr="00000000">
        <w:rPr>
          <w:rFonts w:ascii="Times New Roman" w:cs="Times New Roman" w:eastAsia="Times New Roman" w:hAnsi="Times New Roman"/>
          <w:rtl w:val="0"/>
        </w:rPr>
        <w:t xml:space="preserve">Contenidosexigibles para una evaluación positiva de la materia, área o módulo</w:t>
      </w:r>
    </w:p>
    <w:p w:rsidR="00000000" w:rsidDel="00000000" w:rsidP="00000000" w:rsidRDefault="00000000" w:rsidRPr="00000000" w14:paraId="00000017">
      <w:pPr>
        <w:ind w:left="709" w:firstLine="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A. Proceso de resolución de problemas.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Introducción a las estrategias, técnicas y marcos de resolución de problemas en diferentes contextos y sus fases.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Introducción a la búsqueda crítica de información durante la investigación y definición de problemas planteados.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Estructuras para la construcción de modelos: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Resistencia, estabilidad y rigidez de estructuras.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Esfuerzos estructurales: compresión, tracción, flexión, torsión y cortante.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Materiales técnicos en estructuras industriales y arquitectónicas.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Diseño de elementos de soporte y estructuras de apoyo.</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Estructuras de barras, triangulación.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Sistemas mecánicos básicos: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Montajes físicos o uso de simuladores.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Palancas de primer, segundo y tercer grado. Ley de la palanca.</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both"/>
        <w:rPr>
          <w:rFonts w:ascii="Times New Roman" w:cs="Times New Roman" w:eastAsia="Times New Roman" w:hAnsi="Times New Roman"/>
          <w:b w:val="0"/>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2"/>
          <w:szCs w:val="22"/>
          <w:u w:val="none"/>
          <w:shd w:fill="auto" w:val="clear"/>
          <w:vertAlign w:val="baseline"/>
          <w:rtl w:val="0"/>
        </w:rPr>
        <w:t xml:space="preserve">Análisis cualitativo de sistemas poleas y engranajes.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Electricidad básica para el montaje de esquemas y circuitos físicos o simulados: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Elementos de un circuito eléctrico básico.</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Magnitudes fundamentales eléctricas: concepto y unidades de medida.</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85"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Simbología normalizada de circuitos. Interpretación.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Materiales tecnológicos y su impacto ambiental.</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Herramientas y técnicas de manipulación y mecanizado básicas de materiales en la construcción de objetos y prototipos. Respeto de las normas de seguridad e higiene.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B. Comunicación y difusión de ideas.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Habilidades básicas de comunicación interpersonal. Pautas de conducta propias del entorno virtual (etiqueta digital).</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Técnicas de representación gráfica:</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43"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Boceto y croquis.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43"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Proyección cilíndrica ortogonal para la representación de objetos: vistas normalizadas de una pieza.</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43"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Acotación normalizada de piezas sencillas.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Introducción al software de diseño gráfico en dos dimensiones.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Herramientas digitales para la elaboración y presentación de documentación técnica e información multimedia relativa a proyectos.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C. Pensamiento computacional, programación y robótica.</w:t>
      </w:r>
    </w:p>
    <w:p w:rsidR="00000000" w:rsidDel="00000000" w:rsidP="00000000" w:rsidRDefault="00000000" w:rsidRPr="00000000" w14:paraId="00000036">
      <w:pPr>
        <w:ind w:left="426" w:firstLine="0"/>
        <w:rPr>
          <w:color w:val="221f1f"/>
          <w:sz w:val="22"/>
          <w:szCs w:val="22"/>
        </w:rPr>
      </w:pPr>
      <w:r w:rsidDel="00000000" w:rsidR="00000000" w:rsidRPr="00000000">
        <w:rPr>
          <w:color w:val="221f1f"/>
          <w:sz w:val="22"/>
          <w:szCs w:val="22"/>
          <w:rtl w:val="0"/>
        </w:rPr>
        <w:t xml:space="preserve">– Algoritmia y diagramas de flujo.</w:t>
      </w:r>
    </w:p>
    <w:p w:rsidR="00000000" w:rsidDel="00000000" w:rsidP="00000000" w:rsidRDefault="00000000" w:rsidRPr="00000000" w14:paraId="00000037">
      <w:pPr>
        <w:ind w:left="426" w:firstLine="0"/>
        <w:rPr>
          <w:color w:val="221f1f"/>
          <w:sz w:val="22"/>
          <w:szCs w:val="22"/>
        </w:rPr>
      </w:pPr>
      <w:r w:rsidDel="00000000" w:rsidR="00000000" w:rsidRPr="00000000">
        <w:rPr>
          <w:color w:val="221f1f"/>
          <w:sz w:val="22"/>
          <w:szCs w:val="22"/>
          <w:rtl w:val="0"/>
        </w:rPr>
        <w:t xml:space="preserve">– Aplicaciones informáticas sencillas para ordenador y dispositivos móviles.</w:t>
      </w:r>
    </w:p>
    <w:p w:rsidR="00000000" w:rsidDel="00000000" w:rsidP="00000000" w:rsidRDefault="00000000" w:rsidRPr="00000000" w14:paraId="00000038">
      <w:pPr>
        <w:ind w:left="426" w:firstLine="0"/>
        <w:rPr>
          <w:color w:val="221f1f"/>
          <w:sz w:val="22"/>
          <w:szCs w:val="22"/>
        </w:rPr>
      </w:pPr>
      <w:r w:rsidDel="00000000" w:rsidR="00000000" w:rsidRPr="00000000">
        <w:rPr>
          <w:color w:val="221f1f"/>
          <w:sz w:val="22"/>
          <w:szCs w:val="22"/>
          <w:rtl w:val="0"/>
        </w:rPr>
        <w:t xml:space="preserve">– Uso de herramientas de programación por bloques.</w:t>
      </w:r>
    </w:p>
    <w:p w:rsidR="00000000" w:rsidDel="00000000" w:rsidP="00000000" w:rsidRDefault="00000000" w:rsidRPr="00000000" w14:paraId="00000039">
      <w:pPr>
        <w:ind w:left="426" w:firstLine="0"/>
        <w:rPr>
          <w:color w:val="221f1f"/>
          <w:sz w:val="22"/>
          <w:szCs w:val="22"/>
        </w:rPr>
      </w:pPr>
      <w:r w:rsidDel="00000000" w:rsidR="00000000" w:rsidRPr="00000000">
        <w:rPr>
          <w:color w:val="221f1f"/>
          <w:sz w:val="22"/>
          <w:szCs w:val="22"/>
          <w:rtl w:val="0"/>
        </w:rPr>
        <w:t xml:space="preserve">– Autoconfianza e iniciativa: el error, la reevaluación y la depuración de errores como parte del proceso de aprendizaje.</w:t>
      </w:r>
    </w:p>
    <w:p w:rsidR="00000000" w:rsidDel="00000000" w:rsidP="00000000" w:rsidRDefault="00000000" w:rsidRPr="00000000" w14:paraId="0000003A">
      <w:pPr>
        <w:rPr>
          <w:color w:val="221f1f"/>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D. Digitalización del entorno personal de aprendizaje.</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Dispositivos digitales: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6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Elementos del hardware y del software.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6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Identificación y resolución de problemas técnicos sencillos.</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Sistemas de comunicación digital de uso común.</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Uso seguro y responsable de internet: búsqueda de información, correo electrónico, mensajería instantánea, redes sociales.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Herramientas y plataformas de aprendizaje: configuración, mantenimiento y uso crítico.</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Técnicas de tratamiento, organización y almacenamiento seguro de la información. Formatos de ficheros. Copias de seguridad.</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Seguridad en la red:</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68"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Riesgos, amenazas y ataques.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68"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Medidas de protección de datos y de información: antivirus, cortafuegos, servidores proxy, entre otros.</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68" w:right="0" w:hanging="360"/>
        <w:jc w:val="left"/>
        <w:rPr>
          <w:rFonts w:ascii="Times New Roman" w:cs="Times New Roman" w:eastAsia="Times New Roman" w:hAnsi="Times New Roman"/>
          <w:b w:val="0"/>
          <w:i w:val="0"/>
          <w:smallCaps w:val="0"/>
          <w:strike w:val="0"/>
          <w:color w:val="221f1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1f1f"/>
          <w:sz w:val="20"/>
          <w:szCs w:val="20"/>
          <w:u w:val="none"/>
          <w:shd w:fill="auto" w:val="clear"/>
          <w:vertAlign w:val="baseline"/>
          <w:rtl w:val="0"/>
        </w:rPr>
        <w:t xml:space="preserve">Buen uso digital: prácticas seguras y riesgos (ciberacoso, sextorsión, vulneración de la propia imagen y de la intimidad, acceso a contenidos inadecuados, adicciones, etc.).</w:t>
      </w:r>
    </w:p>
    <w:p w:rsidR="00000000" w:rsidDel="00000000" w:rsidP="00000000" w:rsidRDefault="00000000" w:rsidRPr="00000000" w14:paraId="00000047">
      <w:pPr>
        <w:rPr>
          <w:color w:val="221f1f"/>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1f1f"/>
          <w:sz w:val="22"/>
          <w:szCs w:val="22"/>
          <w:u w:val="none"/>
          <w:shd w:fill="auto" w:val="clear"/>
          <w:vertAlign w:val="baseline"/>
          <w:rtl w:val="0"/>
        </w:rPr>
        <w:t xml:space="preserve">E. Tecnología sostenible.</w:t>
      </w:r>
    </w:p>
    <w:p w:rsidR="00000000" w:rsidDel="00000000" w:rsidP="00000000" w:rsidRDefault="00000000" w:rsidRPr="00000000" w14:paraId="00000049">
      <w:pPr>
        <w:ind w:left="709" w:firstLine="0"/>
        <w:rPr/>
      </w:pPr>
      <w:r w:rsidDel="00000000" w:rsidR="00000000" w:rsidRPr="00000000">
        <w:rPr>
          <w:color w:val="221f1f"/>
          <w:sz w:val="22"/>
          <w:szCs w:val="22"/>
          <w:rtl w:val="0"/>
        </w:rPr>
        <w:t xml:space="preserve">– Desarrollo tecnológico: creatividad, innovación, investigación, obsolescencia e impacto</w:t>
      </w:r>
      <w:r w:rsidDel="00000000" w:rsidR="00000000" w:rsidRPr="00000000">
        <w:rPr>
          <w:rtl w:val="0"/>
        </w:rPr>
      </w:r>
    </w:p>
    <w:p w:rsidR="00000000" w:rsidDel="00000000" w:rsidP="00000000" w:rsidRDefault="00000000" w:rsidRPr="00000000" w14:paraId="0000004A">
      <w:pPr>
        <w:pStyle w:val="Heading1"/>
        <w:numPr>
          <w:ilvl w:val="0"/>
          <w:numId w:val="1"/>
        </w:numPr>
        <w:spacing w:before="600" w:lineRule="auto"/>
        <w:ind w:left="709" w:hanging="709"/>
        <w:rPr>
          <w:rFonts w:ascii="Times New Roman" w:cs="Times New Roman" w:eastAsia="Times New Roman" w:hAnsi="Times New Roman"/>
        </w:rPr>
      </w:pPr>
      <w:bookmarkStart w:colFirst="0" w:colLast="0" w:name="_heading=h.6i61maqwsxt5" w:id="1"/>
      <w:bookmarkEnd w:id="1"/>
      <w:r w:rsidDel="00000000" w:rsidR="00000000" w:rsidRPr="00000000">
        <w:rPr>
          <w:rFonts w:ascii="Times New Roman" w:cs="Times New Roman" w:eastAsia="Times New Roman" w:hAnsi="Times New Roman"/>
          <w:rtl w:val="0"/>
        </w:rPr>
        <w:t xml:space="preserve">Procedimientos e instrumentos de evaluación, junto con los criterios de calificación aplicables</w:t>
      </w:r>
    </w:p>
    <w:p w:rsidR="00000000" w:rsidDel="00000000" w:rsidP="00000000" w:rsidRDefault="00000000" w:rsidRPr="00000000" w14:paraId="0000004B">
      <w:pPr>
        <w:ind w:left="709" w:firstLine="0"/>
        <w:rPr/>
      </w:pPr>
      <w:r w:rsidDel="00000000" w:rsidR="00000000" w:rsidRPr="00000000">
        <w:rPr>
          <w:rtl w:val="0"/>
        </w:rPr>
      </w:r>
    </w:p>
    <w:p w:rsidR="00000000" w:rsidDel="00000000" w:rsidP="00000000" w:rsidRDefault="00000000" w:rsidRPr="00000000" w14:paraId="0000004C">
      <w:pPr>
        <w:ind w:firstLine="708"/>
        <w:jc w:val="both"/>
        <w:rPr/>
      </w:pPr>
      <w:bookmarkStart w:colFirst="0" w:colLast="0" w:name="_heading=h.k59enumzxozf" w:id="2"/>
      <w:bookmarkEnd w:id="2"/>
      <w:r w:rsidDel="00000000" w:rsidR="00000000" w:rsidRPr="00000000">
        <w:rPr>
          <w:rtl w:val="0"/>
        </w:rPr>
        <w:t xml:space="preserve">Los Criterios de Calificación se les comunicarán a todos los alumnos a principios de curso. Calificaremos las competencias clave establecidas por la ley utilizando los siguientes instrumentos para valorarlas: </w:t>
      </w:r>
    </w:p>
    <w:p w:rsidR="00000000" w:rsidDel="00000000" w:rsidP="00000000" w:rsidRDefault="00000000" w:rsidRPr="00000000" w14:paraId="0000004D">
      <w:pPr>
        <w:ind w:firstLine="708"/>
        <w:jc w:val="both"/>
        <w:rPr/>
      </w:pPr>
      <w:r w:rsidDel="00000000" w:rsidR="00000000" w:rsidRPr="00000000">
        <w:rPr>
          <w:rtl w:val="0"/>
        </w:rPr>
      </w:r>
    </w:p>
    <w:p w:rsidR="00000000" w:rsidDel="00000000" w:rsidP="00000000" w:rsidRDefault="00000000" w:rsidRPr="00000000" w14:paraId="0000004E">
      <w:pPr>
        <w:ind w:firstLine="708"/>
        <w:jc w:val="both"/>
        <w:rPr/>
      </w:pPr>
      <w:r w:rsidDel="00000000" w:rsidR="00000000" w:rsidRPr="00000000">
        <w:rPr>
          <w:b w:val="1"/>
          <w:rtl w:val="0"/>
        </w:rPr>
        <w:t xml:space="preserve">A) Exámenes y controles </w:t>
      </w:r>
      <w:r w:rsidDel="00000000" w:rsidR="00000000" w:rsidRPr="00000000">
        <w:rPr>
          <w:b w:val="1"/>
          <w:i w:val="1"/>
          <w:rtl w:val="0"/>
        </w:rPr>
        <w:t xml:space="preserve">(teóricos y/o prácticos).</w:t>
      </w:r>
      <w:r w:rsidDel="00000000" w:rsidR="00000000" w:rsidRPr="00000000">
        <w:rPr>
          <w:rtl w:val="0"/>
        </w:rPr>
        <w:t xml:space="preserve"> Se tendrá en cuenta el nivel de </w:t>
      </w:r>
      <w:r w:rsidDel="00000000" w:rsidR="00000000" w:rsidRPr="00000000">
        <w:rPr>
          <w:i w:val="1"/>
          <w:rtl w:val="0"/>
        </w:rPr>
        <w:t xml:space="preserve">concreción</w:t>
      </w:r>
      <w:r w:rsidDel="00000000" w:rsidR="00000000" w:rsidRPr="00000000">
        <w:rPr>
          <w:rtl w:val="0"/>
        </w:rPr>
        <w:t xml:space="preserve"> y </w:t>
      </w:r>
      <w:r w:rsidDel="00000000" w:rsidR="00000000" w:rsidRPr="00000000">
        <w:rPr>
          <w:i w:val="1"/>
          <w:rtl w:val="0"/>
        </w:rPr>
        <w:t xml:space="preserve">exactitud</w:t>
      </w:r>
      <w:r w:rsidDel="00000000" w:rsidR="00000000" w:rsidRPr="00000000">
        <w:rPr>
          <w:rtl w:val="0"/>
        </w:rPr>
        <w:t xml:space="preserve"> en las respuestas,</w:t>
      </w:r>
      <w:r w:rsidDel="00000000" w:rsidR="00000000" w:rsidRPr="00000000">
        <w:rPr>
          <w:i w:val="1"/>
          <w:rtl w:val="0"/>
        </w:rPr>
        <w:t xml:space="preserve"> claridad, limpieza, expresión y organización</w:t>
      </w:r>
      <w:r w:rsidDel="00000000" w:rsidR="00000000" w:rsidRPr="00000000">
        <w:rPr>
          <w:rtl w:val="0"/>
        </w:rPr>
        <w:t xml:space="preserve">.</w:t>
      </w:r>
    </w:p>
    <w:p w:rsidR="00000000" w:rsidDel="00000000" w:rsidP="00000000" w:rsidRDefault="00000000" w:rsidRPr="00000000" w14:paraId="0000004F">
      <w:pPr>
        <w:ind w:firstLine="708"/>
        <w:jc w:val="both"/>
        <w:rPr/>
      </w:pPr>
      <w:r w:rsidDel="00000000" w:rsidR="00000000" w:rsidRPr="00000000">
        <w:rPr>
          <w:rtl w:val="0"/>
        </w:rPr>
      </w:r>
    </w:p>
    <w:p w:rsidR="00000000" w:rsidDel="00000000" w:rsidP="00000000" w:rsidRDefault="00000000" w:rsidRPr="00000000" w14:paraId="00000050">
      <w:pPr>
        <w:ind w:firstLine="708"/>
        <w:jc w:val="both"/>
        <w:rPr/>
      </w:pPr>
      <w:r w:rsidDel="00000000" w:rsidR="00000000" w:rsidRPr="00000000">
        <w:rPr>
          <w:b w:val="1"/>
          <w:rtl w:val="0"/>
        </w:rPr>
        <w:t xml:space="preserve">B )Trabajos, simuladores, prácticas de informática y/o proyectos de taller</w:t>
      </w:r>
      <w:r w:rsidDel="00000000" w:rsidR="00000000" w:rsidRPr="00000000">
        <w:rPr>
          <w:rtl w:val="0"/>
        </w:rPr>
        <w:t xml:space="preserve">, si los hubiera en la evaluación. Para calificar las prácticas o proyectos se tendrá en cuenta que se hayan seguido completamente y se ajusten a lo establecido en cada una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1">
      <w:pPr>
        <w:ind w:firstLine="708"/>
        <w:jc w:val="both"/>
        <w:rPr>
          <w:b w:val="1"/>
        </w:rPr>
      </w:pPr>
      <w:r w:rsidDel="00000000" w:rsidR="00000000" w:rsidRPr="00000000">
        <w:rPr>
          <w:rtl w:val="0"/>
        </w:rPr>
      </w:r>
    </w:p>
    <w:p w:rsidR="00000000" w:rsidDel="00000000" w:rsidP="00000000" w:rsidRDefault="00000000" w:rsidRPr="00000000" w14:paraId="00000052">
      <w:pPr>
        <w:ind w:firstLine="708"/>
        <w:jc w:val="both"/>
        <w:rPr/>
      </w:pPr>
      <w:r w:rsidDel="00000000" w:rsidR="00000000" w:rsidRPr="00000000">
        <w:rPr>
          <w:b w:val="1"/>
          <w:rtl w:val="0"/>
        </w:rPr>
        <w:t xml:space="preserve">C)Cuaderno de clase</w:t>
      </w:r>
      <w:r w:rsidDel="00000000" w:rsidR="00000000" w:rsidRPr="00000000">
        <w:rPr>
          <w:rtl w:val="0"/>
        </w:rPr>
        <w:t xml:space="preserve">. Se valorará que esté completo y correcto, que se lleve actualizado al día y el orden y limpieza que presente.</w:t>
      </w:r>
    </w:p>
    <w:p w:rsidR="00000000" w:rsidDel="00000000" w:rsidP="00000000" w:rsidRDefault="00000000" w:rsidRPr="00000000" w14:paraId="00000053">
      <w:pPr>
        <w:ind w:firstLine="708"/>
        <w:jc w:val="both"/>
        <w:rPr>
          <w:b w:val="1"/>
        </w:rPr>
      </w:pPr>
      <w:r w:rsidDel="00000000" w:rsidR="00000000" w:rsidRPr="00000000">
        <w:rPr>
          <w:rtl w:val="0"/>
        </w:rPr>
      </w:r>
    </w:p>
    <w:p w:rsidR="00000000" w:rsidDel="00000000" w:rsidP="00000000" w:rsidRDefault="00000000" w:rsidRPr="00000000" w14:paraId="00000054">
      <w:pPr>
        <w:ind w:firstLine="708"/>
        <w:jc w:val="both"/>
        <w:rPr/>
      </w:pPr>
      <w:r w:rsidDel="00000000" w:rsidR="00000000" w:rsidRPr="00000000">
        <w:rPr>
          <w:b w:val="1"/>
          <w:rtl w:val="0"/>
        </w:rPr>
        <w:t xml:space="preserve">D) Hábito de trabajo </w:t>
      </w:r>
      <w:r w:rsidDel="00000000" w:rsidR="00000000" w:rsidRPr="00000000">
        <w:rPr>
          <w:i w:val="1"/>
          <w:rtl w:val="0"/>
        </w:rPr>
        <w:t xml:space="preserve">(trabajo para casa o deberes y trabajo en clase)</w:t>
      </w:r>
      <w:r w:rsidDel="00000000" w:rsidR="00000000" w:rsidRPr="00000000">
        <w:rPr>
          <w:b w:val="1"/>
          <w:rtl w:val="0"/>
        </w:rPr>
        <w:t xml:space="preserve"> y actitud ante la materia </w:t>
      </w:r>
      <w:r w:rsidDel="00000000" w:rsidR="00000000" w:rsidRPr="00000000">
        <w:rPr>
          <w:i w:val="1"/>
          <w:rtl w:val="0"/>
        </w:rPr>
        <w:t xml:space="preserve">(esfuerzo, interés, asistencia, comportamiento, que traigan el material necesario, etc.).</w:t>
      </w:r>
      <w:r w:rsidDel="00000000" w:rsidR="00000000" w:rsidRPr="00000000">
        <w:rPr>
          <w:rtl w:val="0"/>
        </w:rPr>
        <w:t xml:space="preserve"> Todos estos aspectos se irán calificando a lo largo del curso mediante un seguimiento del alumno y revisiones del cuaderno. </w:t>
      </w:r>
    </w:p>
    <w:p w:rsidR="00000000" w:rsidDel="00000000" w:rsidP="00000000" w:rsidRDefault="00000000" w:rsidRPr="00000000" w14:paraId="00000055">
      <w:pPr>
        <w:ind w:firstLine="708"/>
        <w:jc w:val="both"/>
        <w:rPr/>
      </w:pPr>
      <w:r w:rsidDel="00000000" w:rsidR="00000000" w:rsidRPr="00000000">
        <w:rPr>
          <w:rtl w:val="0"/>
        </w:rPr>
      </w:r>
    </w:p>
    <w:p w:rsidR="00000000" w:rsidDel="00000000" w:rsidP="00000000" w:rsidRDefault="00000000" w:rsidRPr="00000000" w14:paraId="00000056">
      <w:pPr>
        <w:ind w:firstLine="708"/>
        <w:jc w:val="both"/>
        <w:rPr/>
      </w:pPr>
      <w:r w:rsidDel="00000000" w:rsidR="00000000" w:rsidRPr="00000000">
        <w:rPr>
          <w:rtl w:val="0"/>
        </w:rPr>
        <w:t xml:space="preserve">La Calificación de cada competencia se obtendrá según el porcentaje obtenido en cada instrumento de evaluación. </w:t>
      </w:r>
    </w:p>
    <w:p w:rsidR="00000000" w:rsidDel="00000000" w:rsidP="00000000" w:rsidRDefault="00000000" w:rsidRPr="00000000" w14:paraId="00000057">
      <w:pPr>
        <w:ind w:firstLine="708"/>
        <w:jc w:val="both"/>
        <w:rPr/>
      </w:pPr>
      <w:r w:rsidDel="00000000" w:rsidR="00000000" w:rsidRPr="00000000">
        <w:rPr>
          <w:rtl w:val="0"/>
        </w:rPr>
      </w:r>
    </w:p>
    <w:tbl>
      <w:tblPr>
        <w:tblStyle w:val="Table1"/>
        <w:tblW w:w="988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1417"/>
        <w:gridCol w:w="1689"/>
        <w:gridCol w:w="1488"/>
        <w:gridCol w:w="1353"/>
        <w:tblGridChange w:id="0">
          <w:tblGrid>
            <w:gridCol w:w="3936"/>
            <w:gridCol w:w="1417"/>
            <w:gridCol w:w="1689"/>
            <w:gridCol w:w="1488"/>
            <w:gridCol w:w="1353"/>
          </w:tblGrid>
        </w:tblGridChange>
      </w:tblGrid>
      <w:tr>
        <w:trPr>
          <w:cantSplit w:val="0"/>
          <w:tblHeader w:val="0"/>
        </w:trPr>
        <w:tc>
          <w:tcPr>
            <w:vAlign w:val="center"/>
          </w:tcPr>
          <w:p w:rsidR="00000000" w:rsidDel="00000000" w:rsidP="00000000" w:rsidRDefault="00000000" w:rsidRPr="00000000" w14:paraId="00000058">
            <w:pPr>
              <w:jc w:val="center"/>
              <w:rPr>
                <w:b w:val="1"/>
                <w:sz w:val="22"/>
                <w:szCs w:val="22"/>
              </w:rPr>
            </w:pPr>
            <w:r w:rsidDel="00000000" w:rsidR="00000000" w:rsidRPr="00000000">
              <w:rPr>
                <w:b w:val="1"/>
                <w:sz w:val="22"/>
                <w:szCs w:val="22"/>
                <w:rtl w:val="0"/>
              </w:rPr>
              <w:t xml:space="preserve">COMPETENCIA</w:t>
            </w:r>
          </w:p>
        </w:tc>
        <w:tc>
          <w:tcPr>
            <w:vAlign w:val="center"/>
          </w:tcPr>
          <w:p w:rsidR="00000000" w:rsidDel="00000000" w:rsidP="00000000" w:rsidRDefault="00000000" w:rsidRPr="00000000" w14:paraId="00000059">
            <w:pPr>
              <w:jc w:val="center"/>
              <w:rPr>
                <w:b w:val="1"/>
              </w:rPr>
            </w:pPr>
            <w:r w:rsidDel="00000000" w:rsidR="00000000" w:rsidRPr="00000000">
              <w:rPr>
                <w:b w:val="1"/>
                <w:rtl w:val="0"/>
              </w:rPr>
              <w:t xml:space="preserve">EXÁMENES</w:t>
            </w:r>
          </w:p>
        </w:tc>
        <w:tc>
          <w:tcPr>
            <w:vAlign w:val="center"/>
          </w:tcPr>
          <w:p w:rsidR="00000000" w:rsidDel="00000000" w:rsidP="00000000" w:rsidRDefault="00000000" w:rsidRPr="00000000" w14:paraId="0000005A">
            <w:pPr>
              <w:jc w:val="center"/>
              <w:rPr>
                <w:b w:val="1"/>
              </w:rPr>
            </w:pPr>
            <w:r w:rsidDel="00000000" w:rsidR="00000000" w:rsidRPr="00000000">
              <w:rPr>
                <w:b w:val="1"/>
                <w:rtl w:val="0"/>
              </w:rPr>
              <w:t xml:space="preserve">INFORMÁTICA / TALLER</w:t>
            </w:r>
          </w:p>
        </w:tc>
        <w:tc>
          <w:tcPr>
            <w:vAlign w:val="center"/>
          </w:tcPr>
          <w:p w:rsidR="00000000" w:rsidDel="00000000" w:rsidP="00000000" w:rsidRDefault="00000000" w:rsidRPr="00000000" w14:paraId="0000005B">
            <w:pPr>
              <w:jc w:val="center"/>
              <w:rPr>
                <w:b w:val="1"/>
                <w:sz w:val="22"/>
                <w:szCs w:val="22"/>
              </w:rPr>
            </w:pPr>
            <w:r w:rsidDel="00000000" w:rsidR="00000000" w:rsidRPr="00000000">
              <w:rPr>
                <w:b w:val="1"/>
                <w:sz w:val="22"/>
                <w:szCs w:val="22"/>
                <w:rtl w:val="0"/>
              </w:rPr>
              <w:t xml:space="preserve">CUADERNO</w:t>
            </w:r>
          </w:p>
        </w:tc>
        <w:tc>
          <w:tcPr>
            <w:vAlign w:val="center"/>
          </w:tcPr>
          <w:p w:rsidR="00000000" w:rsidDel="00000000" w:rsidP="00000000" w:rsidRDefault="00000000" w:rsidRPr="00000000" w14:paraId="0000005C">
            <w:pPr>
              <w:jc w:val="center"/>
              <w:rPr>
                <w:b w:val="1"/>
              </w:rPr>
            </w:pPr>
            <w:r w:rsidDel="00000000" w:rsidR="00000000" w:rsidRPr="00000000">
              <w:rPr>
                <w:b w:val="1"/>
                <w:rtl w:val="0"/>
              </w:rPr>
              <w:t xml:space="preserve">HÁBITO DE TRABAJO</w:t>
            </w:r>
          </w:p>
        </w:tc>
      </w:tr>
      <w:tr>
        <w:trPr>
          <w:cantSplit w:val="0"/>
          <w:tblHeader w:val="0"/>
        </w:trPr>
        <w:tc>
          <w:tcPr/>
          <w:p w:rsidR="00000000" w:rsidDel="00000000" w:rsidP="00000000" w:rsidRDefault="00000000" w:rsidRPr="00000000" w14:paraId="0000005D">
            <w:pPr>
              <w:jc w:val="both"/>
              <w:rPr/>
            </w:pPr>
            <w:r w:rsidDel="00000000" w:rsidR="00000000" w:rsidRPr="00000000">
              <w:rPr>
                <w:rtl w:val="0"/>
              </w:rPr>
              <w:t xml:space="preserve">Comunicación Lingüística</w:t>
            </w:r>
          </w:p>
        </w:tc>
        <w:tc>
          <w:tcPr/>
          <w:p w:rsidR="00000000" w:rsidDel="00000000" w:rsidP="00000000" w:rsidRDefault="00000000" w:rsidRPr="00000000" w14:paraId="0000005E">
            <w:pPr>
              <w:jc w:val="center"/>
              <w:rPr/>
            </w:pPr>
            <w:r w:rsidDel="00000000" w:rsidR="00000000" w:rsidRPr="00000000">
              <w:rPr>
                <w:rtl w:val="0"/>
              </w:rPr>
            </w:r>
          </w:p>
        </w:tc>
        <w:tc>
          <w:tcPr/>
          <w:p w:rsidR="00000000" w:rsidDel="00000000" w:rsidP="00000000" w:rsidRDefault="00000000" w:rsidRPr="00000000" w14:paraId="0000005F">
            <w:pPr>
              <w:jc w:val="center"/>
              <w:rPr/>
            </w:pPr>
            <w:r w:rsidDel="00000000" w:rsidR="00000000" w:rsidRPr="00000000">
              <w:rPr>
                <w:rtl w:val="0"/>
              </w:rPr>
            </w:r>
          </w:p>
        </w:tc>
        <w:tc>
          <w:tcPr/>
          <w:p w:rsidR="00000000" w:rsidDel="00000000" w:rsidP="00000000" w:rsidRDefault="00000000" w:rsidRPr="00000000" w14:paraId="00000060">
            <w:pPr>
              <w:jc w:val="center"/>
              <w:rPr/>
            </w:pPr>
            <w:r w:rsidDel="00000000" w:rsidR="00000000" w:rsidRPr="00000000">
              <w:rPr>
                <w:rtl w:val="0"/>
              </w:rPr>
              <w:t xml:space="preserve">100%</w:t>
            </w:r>
          </w:p>
        </w:tc>
        <w:tc>
          <w:tcPr/>
          <w:p w:rsidR="00000000" w:rsidDel="00000000" w:rsidP="00000000" w:rsidRDefault="00000000" w:rsidRPr="00000000" w14:paraId="00000061">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2">
            <w:pPr>
              <w:jc w:val="both"/>
              <w:rPr/>
            </w:pPr>
            <w:r w:rsidDel="00000000" w:rsidR="00000000" w:rsidRPr="00000000">
              <w:rPr>
                <w:rtl w:val="0"/>
              </w:rPr>
              <w:t xml:space="preserve">Plurilingüe</w:t>
            </w:r>
          </w:p>
        </w:tc>
        <w:tc>
          <w:tcPr/>
          <w:p w:rsidR="00000000" w:rsidDel="00000000" w:rsidP="00000000" w:rsidRDefault="00000000" w:rsidRPr="00000000" w14:paraId="00000063">
            <w:pPr>
              <w:jc w:val="center"/>
              <w:rPr/>
            </w:pPr>
            <w:r w:rsidDel="00000000" w:rsidR="00000000" w:rsidRPr="00000000">
              <w:rPr>
                <w:rtl w:val="0"/>
              </w:rPr>
            </w:r>
          </w:p>
        </w:tc>
        <w:tc>
          <w:tcPr/>
          <w:p w:rsidR="00000000" w:rsidDel="00000000" w:rsidP="00000000" w:rsidRDefault="00000000" w:rsidRPr="00000000" w14:paraId="00000064">
            <w:pPr>
              <w:jc w:val="center"/>
              <w:rPr/>
            </w:pPr>
            <w:r w:rsidDel="00000000" w:rsidR="00000000" w:rsidRPr="00000000">
              <w:rPr>
                <w:rtl w:val="0"/>
              </w:rPr>
            </w:r>
          </w:p>
        </w:tc>
        <w:tc>
          <w:tcPr/>
          <w:p w:rsidR="00000000" w:rsidDel="00000000" w:rsidP="00000000" w:rsidRDefault="00000000" w:rsidRPr="00000000" w14:paraId="00000065">
            <w:pPr>
              <w:jc w:val="center"/>
              <w:rPr/>
            </w:pPr>
            <w:r w:rsidDel="00000000" w:rsidR="00000000" w:rsidRPr="00000000">
              <w:rPr>
                <w:rtl w:val="0"/>
              </w:rPr>
            </w:r>
          </w:p>
        </w:tc>
        <w:tc>
          <w:tcPr/>
          <w:p w:rsidR="00000000" w:rsidDel="00000000" w:rsidP="00000000" w:rsidRDefault="00000000" w:rsidRPr="00000000" w14:paraId="00000066">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7">
            <w:pPr>
              <w:jc w:val="both"/>
              <w:rPr/>
            </w:pPr>
            <w:r w:rsidDel="00000000" w:rsidR="00000000" w:rsidRPr="00000000">
              <w:rPr>
                <w:rtl w:val="0"/>
              </w:rPr>
              <w:t xml:space="preserve">Matemática y competencia en ciencia, tecnología e ingeniería (STEM)</w:t>
            </w:r>
          </w:p>
        </w:tc>
        <w:tc>
          <w:tcPr/>
          <w:p w:rsidR="00000000" w:rsidDel="00000000" w:rsidP="00000000" w:rsidRDefault="00000000" w:rsidRPr="00000000" w14:paraId="00000068">
            <w:pPr>
              <w:jc w:val="center"/>
              <w:rPr/>
            </w:pPr>
            <w:r w:rsidDel="00000000" w:rsidR="00000000" w:rsidRPr="00000000">
              <w:rPr>
                <w:rtl w:val="0"/>
              </w:rPr>
              <w:t xml:space="preserve">90%</w:t>
            </w:r>
          </w:p>
        </w:tc>
        <w:tc>
          <w:tcPr/>
          <w:p w:rsidR="00000000" w:rsidDel="00000000" w:rsidP="00000000" w:rsidRDefault="00000000" w:rsidRPr="00000000" w14:paraId="00000069">
            <w:pPr>
              <w:jc w:val="center"/>
              <w:rPr/>
            </w:pPr>
            <w:r w:rsidDel="00000000" w:rsidR="00000000" w:rsidRPr="00000000">
              <w:rPr>
                <w:rtl w:val="0"/>
              </w:rPr>
              <w:t xml:space="preserve">10%</w:t>
            </w:r>
          </w:p>
        </w:tc>
        <w:tc>
          <w:tcPr/>
          <w:p w:rsidR="00000000" w:rsidDel="00000000" w:rsidP="00000000" w:rsidRDefault="00000000" w:rsidRPr="00000000" w14:paraId="0000006A">
            <w:pPr>
              <w:jc w:val="center"/>
              <w:rPr/>
            </w:pPr>
            <w:r w:rsidDel="00000000" w:rsidR="00000000" w:rsidRPr="00000000">
              <w:rPr>
                <w:rtl w:val="0"/>
              </w:rPr>
            </w:r>
          </w:p>
        </w:tc>
        <w:tc>
          <w:tcPr/>
          <w:p w:rsidR="00000000" w:rsidDel="00000000" w:rsidP="00000000" w:rsidRDefault="00000000" w:rsidRPr="00000000" w14:paraId="0000006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C">
            <w:pPr>
              <w:jc w:val="both"/>
              <w:rPr/>
            </w:pPr>
            <w:r w:rsidDel="00000000" w:rsidR="00000000" w:rsidRPr="00000000">
              <w:rPr>
                <w:rtl w:val="0"/>
              </w:rPr>
              <w:t xml:space="preserve">Digital</w:t>
            </w:r>
          </w:p>
        </w:tc>
        <w:tc>
          <w:tcPr/>
          <w:p w:rsidR="00000000" w:rsidDel="00000000" w:rsidP="00000000" w:rsidRDefault="00000000" w:rsidRPr="00000000" w14:paraId="0000006D">
            <w:pPr>
              <w:jc w:val="center"/>
              <w:rPr/>
            </w:pPr>
            <w:r w:rsidDel="00000000" w:rsidR="00000000" w:rsidRPr="00000000">
              <w:rPr>
                <w:rtl w:val="0"/>
              </w:rPr>
            </w:r>
          </w:p>
        </w:tc>
        <w:tc>
          <w:tcPr/>
          <w:p w:rsidR="00000000" w:rsidDel="00000000" w:rsidP="00000000" w:rsidRDefault="00000000" w:rsidRPr="00000000" w14:paraId="0000006E">
            <w:pPr>
              <w:jc w:val="center"/>
              <w:rPr/>
            </w:pPr>
            <w:r w:rsidDel="00000000" w:rsidR="00000000" w:rsidRPr="00000000">
              <w:rPr>
                <w:rtl w:val="0"/>
              </w:rPr>
              <w:t xml:space="preserve">100%</w:t>
            </w:r>
          </w:p>
        </w:tc>
        <w:tc>
          <w:tcPr/>
          <w:p w:rsidR="00000000" w:rsidDel="00000000" w:rsidP="00000000" w:rsidRDefault="00000000" w:rsidRPr="00000000" w14:paraId="0000006F">
            <w:pPr>
              <w:jc w:val="center"/>
              <w:rPr/>
            </w:pPr>
            <w:r w:rsidDel="00000000" w:rsidR="00000000" w:rsidRPr="00000000">
              <w:rPr>
                <w:rtl w:val="0"/>
              </w:rPr>
            </w:r>
          </w:p>
        </w:tc>
        <w:tc>
          <w:tcPr/>
          <w:p w:rsidR="00000000" w:rsidDel="00000000" w:rsidP="00000000" w:rsidRDefault="00000000" w:rsidRPr="00000000" w14:paraId="00000070">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1">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72">
            <w:pPr>
              <w:jc w:val="center"/>
              <w:rPr/>
            </w:pPr>
            <w:r w:rsidDel="00000000" w:rsidR="00000000" w:rsidRPr="00000000">
              <w:rPr>
                <w:rtl w:val="0"/>
              </w:rPr>
            </w:r>
          </w:p>
        </w:tc>
        <w:tc>
          <w:tcPr/>
          <w:p w:rsidR="00000000" w:rsidDel="00000000" w:rsidP="00000000" w:rsidRDefault="00000000" w:rsidRPr="00000000" w14:paraId="00000073">
            <w:pPr>
              <w:jc w:val="center"/>
              <w:rPr/>
            </w:pPr>
            <w:r w:rsidDel="00000000" w:rsidR="00000000" w:rsidRPr="00000000">
              <w:rPr>
                <w:rtl w:val="0"/>
              </w:rPr>
            </w:r>
          </w:p>
        </w:tc>
        <w:tc>
          <w:tcPr/>
          <w:p w:rsidR="00000000" w:rsidDel="00000000" w:rsidP="00000000" w:rsidRDefault="00000000" w:rsidRPr="00000000" w14:paraId="00000074">
            <w:pPr>
              <w:jc w:val="center"/>
              <w:rPr/>
            </w:pPr>
            <w:r w:rsidDel="00000000" w:rsidR="00000000" w:rsidRPr="00000000">
              <w:rPr>
                <w:rtl w:val="0"/>
              </w:rPr>
            </w:r>
          </w:p>
        </w:tc>
        <w:tc>
          <w:tcPr/>
          <w:p w:rsidR="00000000" w:rsidDel="00000000" w:rsidP="00000000" w:rsidRDefault="00000000" w:rsidRPr="00000000" w14:paraId="0000007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6">
            <w:pPr>
              <w:jc w:val="both"/>
              <w:rPr/>
            </w:pPr>
            <w:r w:rsidDel="00000000" w:rsidR="00000000" w:rsidRPr="00000000">
              <w:rPr>
                <w:rtl w:val="0"/>
              </w:rPr>
              <w:t xml:space="preserve">Ciudadana</w:t>
            </w:r>
          </w:p>
        </w:tc>
        <w:tc>
          <w:tcPr/>
          <w:p w:rsidR="00000000" w:rsidDel="00000000" w:rsidP="00000000" w:rsidRDefault="00000000" w:rsidRPr="00000000" w14:paraId="00000077">
            <w:pPr>
              <w:jc w:val="center"/>
              <w:rPr/>
            </w:pPr>
            <w:r w:rsidDel="00000000" w:rsidR="00000000" w:rsidRPr="00000000">
              <w:rPr>
                <w:rtl w:val="0"/>
              </w:rPr>
            </w:r>
          </w:p>
        </w:tc>
        <w:tc>
          <w:tcPr/>
          <w:p w:rsidR="00000000" w:rsidDel="00000000" w:rsidP="00000000" w:rsidRDefault="00000000" w:rsidRPr="00000000" w14:paraId="00000078">
            <w:pPr>
              <w:jc w:val="center"/>
              <w:rPr/>
            </w:pPr>
            <w:r w:rsidDel="00000000" w:rsidR="00000000" w:rsidRPr="00000000">
              <w:rPr>
                <w:rtl w:val="0"/>
              </w:rPr>
            </w:r>
          </w:p>
        </w:tc>
        <w:tc>
          <w:tcPr/>
          <w:p w:rsidR="00000000" w:rsidDel="00000000" w:rsidP="00000000" w:rsidRDefault="00000000" w:rsidRPr="00000000" w14:paraId="00000079">
            <w:pPr>
              <w:jc w:val="center"/>
              <w:rPr/>
            </w:pPr>
            <w:r w:rsidDel="00000000" w:rsidR="00000000" w:rsidRPr="00000000">
              <w:rPr>
                <w:rtl w:val="0"/>
              </w:rPr>
            </w:r>
          </w:p>
        </w:tc>
        <w:tc>
          <w:tcPr/>
          <w:p w:rsidR="00000000" w:rsidDel="00000000" w:rsidP="00000000" w:rsidRDefault="00000000" w:rsidRPr="00000000" w14:paraId="0000007A">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B">
            <w:pPr>
              <w:jc w:val="both"/>
              <w:rPr/>
            </w:pPr>
            <w:r w:rsidDel="00000000" w:rsidR="00000000" w:rsidRPr="00000000">
              <w:rPr>
                <w:rtl w:val="0"/>
              </w:rPr>
              <w:t xml:space="preserve">Emprendedora</w:t>
            </w:r>
          </w:p>
        </w:tc>
        <w:tc>
          <w:tcPr/>
          <w:p w:rsidR="00000000" w:rsidDel="00000000" w:rsidP="00000000" w:rsidRDefault="00000000" w:rsidRPr="00000000" w14:paraId="0000007C">
            <w:pPr>
              <w:jc w:val="center"/>
              <w:rPr/>
            </w:pPr>
            <w:r w:rsidDel="00000000" w:rsidR="00000000" w:rsidRPr="00000000">
              <w:rPr>
                <w:rtl w:val="0"/>
              </w:rPr>
            </w:r>
          </w:p>
        </w:tc>
        <w:tc>
          <w:tcPr/>
          <w:p w:rsidR="00000000" w:rsidDel="00000000" w:rsidP="00000000" w:rsidRDefault="00000000" w:rsidRPr="00000000" w14:paraId="0000007D">
            <w:pPr>
              <w:jc w:val="center"/>
              <w:rPr/>
            </w:pPr>
            <w:r w:rsidDel="00000000" w:rsidR="00000000" w:rsidRPr="00000000">
              <w:rPr>
                <w:rtl w:val="0"/>
              </w:rPr>
            </w:r>
          </w:p>
        </w:tc>
        <w:tc>
          <w:tcPr/>
          <w:p w:rsidR="00000000" w:rsidDel="00000000" w:rsidP="00000000" w:rsidRDefault="00000000" w:rsidRPr="00000000" w14:paraId="0000007E">
            <w:pPr>
              <w:jc w:val="center"/>
              <w:rPr/>
            </w:pPr>
            <w:r w:rsidDel="00000000" w:rsidR="00000000" w:rsidRPr="00000000">
              <w:rPr>
                <w:rtl w:val="0"/>
              </w:rPr>
            </w:r>
          </w:p>
        </w:tc>
        <w:tc>
          <w:tcPr/>
          <w:p w:rsidR="00000000" w:rsidDel="00000000" w:rsidP="00000000" w:rsidRDefault="00000000" w:rsidRPr="00000000" w14:paraId="0000007F">
            <w:pPr>
              <w:jc w:val="cente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080">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81">
            <w:pPr>
              <w:jc w:val="center"/>
              <w:rPr/>
            </w:pPr>
            <w:r w:rsidDel="00000000" w:rsidR="00000000" w:rsidRPr="00000000">
              <w:rPr>
                <w:rtl w:val="0"/>
              </w:rPr>
            </w:r>
          </w:p>
        </w:tc>
        <w:tc>
          <w:tcPr/>
          <w:p w:rsidR="00000000" w:rsidDel="00000000" w:rsidP="00000000" w:rsidRDefault="00000000" w:rsidRPr="00000000" w14:paraId="00000082">
            <w:pPr>
              <w:jc w:val="center"/>
              <w:rPr/>
            </w:pPr>
            <w:r w:rsidDel="00000000" w:rsidR="00000000" w:rsidRPr="00000000">
              <w:rPr>
                <w:rtl w:val="0"/>
              </w:rPr>
            </w:r>
          </w:p>
        </w:tc>
        <w:tc>
          <w:tcPr/>
          <w:p w:rsidR="00000000" w:rsidDel="00000000" w:rsidP="00000000" w:rsidRDefault="00000000" w:rsidRPr="00000000" w14:paraId="00000083">
            <w:pPr>
              <w:jc w:val="center"/>
              <w:rPr/>
            </w:pPr>
            <w:r w:rsidDel="00000000" w:rsidR="00000000" w:rsidRPr="00000000">
              <w:rPr>
                <w:rtl w:val="0"/>
              </w:rPr>
            </w:r>
          </w:p>
        </w:tc>
        <w:tc>
          <w:tcPr/>
          <w:p w:rsidR="00000000" w:rsidDel="00000000" w:rsidP="00000000" w:rsidRDefault="00000000" w:rsidRPr="00000000" w14:paraId="00000084">
            <w:pPr>
              <w:jc w:val="center"/>
              <w:rPr/>
            </w:pPr>
            <w:r w:rsidDel="00000000" w:rsidR="00000000" w:rsidRPr="00000000">
              <w:rPr>
                <w:rtl w:val="0"/>
              </w:rPr>
            </w:r>
          </w:p>
        </w:tc>
      </w:tr>
    </w:tbl>
    <w:p w:rsidR="00000000" w:rsidDel="00000000" w:rsidP="00000000" w:rsidRDefault="00000000" w:rsidRPr="00000000" w14:paraId="00000085">
      <w:pPr>
        <w:ind w:firstLine="708"/>
        <w:jc w:val="both"/>
        <w:rPr/>
      </w:pPr>
      <w:r w:rsidDel="00000000" w:rsidR="00000000" w:rsidRPr="00000000">
        <w:rPr>
          <w:rtl w:val="0"/>
        </w:rPr>
      </w:r>
    </w:p>
    <w:p w:rsidR="00000000" w:rsidDel="00000000" w:rsidP="00000000" w:rsidRDefault="00000000" w:rsidRPr="00000000" w14:paraId="00000086">
      <w:pPr>
        <w:ind w:firstLine="708"/>
        <w:jc w:val="both"/>
        <w:rPr/>
      </w:pPr>
      <w:r w:rsidDel="00000000" w:rsidR="00000000" w:rsidRPr="00000000">
        <w:rPr>
          <w:rtl w:val="0"/>
        </w:rPr>
        <w:t xml:space="preserve">En el caso de los grupos de sección en los que la materia se imparte en inglés la competencia plurilingüe se basa en el 100% en el cuaderno siendo esta la única modificación en estos valores.</w:t>
        <w:tab/>
      </w:r>
    </w:p>
    <w:p w:rsidR="00000000" w:rsidDel="00000000" w:rsidP="00000000" w:rsidRDefault="00000000" w:rsidRPr="00000000" w14:paraId="00000087">
      <w:pPr>
        <w:ind w:firstLine="708"/>
        <w:jc w:val="both"/>
        <w:rPr/>
      </w:pPr>
      <w:r w:rsidDel="00000000" w:rsidR="00000000" w:rsidRPr="00000000">
        <w:rPr>
          <w:rtl w:val="0"/>
        </w:rPr>
        <w:t xml:space="preserve">La calificación final de cada evaluación se obtendrá de aplicar los siguientes porcentajes a la calificación obtenida en cada una de las competencias:</w:t>
      </w:r>
    </w:p>
    <w:p w:rsidR="00000000" w:rsidDel="00000000" w:rsidP="00000000" w:rsidRDefault="00000000" w:rsidRPr="00000000" w14:paraId="00000088">
      <w:pPr>
        <w:ind w:firstLine="708"/>
        <w:jc w:val="both"/>
        <w:rPr/>
      </w:pPr>
      <w:r w:rsidDel="00000000" w:rsidR="00000000" w:rsidRPr="00000000">
        <w:rPr>
          <w:rtl w:val="0"/>
        </w:rPr>
      </w:r>
    </w:p>
    <w:tbl>
      <w:tblPr>
        <w:tblStyle w:val="Table2"/>
        <w:tblW w:w="91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5"/>
        <w:gridCol w:w="2052"/>
        <w:tblGridChange w:id="0">
          <w:tblGrid>
            <w:gridCol w:w="7095"/>
            <w:gridCol w:w="2052"/>
          </w:tblGrid>
        </w:tblGridChange>
      </w:tblGrid>
      <w:tr>
        <w:trPr>
          <w:cantSplit w:val="0"/>
          <w:tblHeader w:val="0"/>
        </w:trPr>
        <w:tc>
          <w:tcPr/>
          <w:p w:rsidR="00000000" w:rsidDel="00000000" w:rsidP="00000000" w:rsidRDefault="00000000" w:rsidRPr="00000000" w14:paraId="00000089">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8A">
            <w:pPr>
              <w:jc w:val="center"/>
              <w:rPr>
                <w:b w:val="1"/>
              </w:rPr>
            </w:pPr>
            <w:r w:rsidDel="00000000" w:rsidR="00000000" w:rsidRPr="00000000">
              <w:rPr>
                <w:b w:val="1"/>
                <w:rtl w:val="0"/>
              </w:rPr>
              <w:t xml:space="preserve">PESO SOBRE LA CALIFICACIÓN FINAL</w:t>
            </w:r>
          </w:p>
        </w:tc>
      </w:tr>
      <w:tr>
        <w:trPr>
          <w:cantSplit w:val="0"/>
          <w:tblHeader w:val="0"/>
        </w:trPr>
        <w:tc>
          <w:tcPr/>
          <w:p w:rsidR="00000000" w:rsidDel="00000000" w:rsidP="00000000" w:rsidRDefault="00000000" w:rsidRPr="00000000" w14:paraId="0000008B">
            <w:pPr>
              <w:jc w:val="both"/>
              <w:rPr/>
            </w:pPr>
            <w:r w:rsidDel="00000000" w:rsidR="00000000" w:rsidRPr="00000000">
              <w:rPr>
                <w:rtl w:val="0"/>
              </w:rPr>
              <w:t xml:space="preserve">Comunicación Lingüística</w:t>
            </w:r>
          </w:p>
        </w:tc>
        <w:tc>
          <w:tcPr/>
          <w:p w:rsidR="00000000" w:rsidDel="00000000" w:rsidP="00000000" w:rsidRDefault="00000000" w:rsidRPr="00000000" w14:paraId="0000008C">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8D">
            <w:pPr>
              <w:jc w:val="both"/>
              <w:rPr/>
            </w:pPr>
            <w:r w:rsidDel="00000000" w:rsidR="00000000" w:rsidRPr="00000000">
              <w:rPr>
                <w:rtl w:val="0"/>
              </w:rPr>
              <w:t xml:space="preserve">Plurilingüe</w:t>
            </w:r>
          </w:p>
        </w:tc>
        <w:tc>
          <w:tcPr/>
          <w:p w:rsidR="00000000" w:rsidDel="00000000" w:rsidP="00000000" w:rsidRDefault="00000000" w:rsidRPr="00000000" w14:paraId="0000008E">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8F">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90">
            <w:pPr>
              <w:jc w:val="center"/>
              <w:rPr/>
            </w:pPr>
            <w:r w:rsidDel="00000000" w:rsidR="00000000" w:rsidRPr="00000000">
              <w:rPr>
                <w:rtl w:val="0"/>
              </w:rPr>
              <w:t xml:space="preserve">55%</w:t>
            </w:r>
          </w:p>
        </w:tc>
      </w:tr>
      <w:tr>
        <w:trPr>
          <w:cantSplit w:val="0"/>
          <w:tblHeader w:val="0"/>
        </w:trPr>
        <w:tc>
          <w:tcPr/>
          <w:p w:rsidR="00000000" w:rsidDel="00000000" w:rsidP="00000000" w:rsidRDefault="00000000" w:rsidRPr="00000000" w14:paraId="00000091">
            <w:pPr>
              <w:jc w:val="both"/>
              <w:rPr/>
            </w:pPr>
            <w:r w:rsidDel="00000000" w:rsidR="00000000" w:rsidRPr="00000000">
              <w:rPr>
                <w:rtl w:val="0"/>
              </w:rPr>
              <w:t xml:space="preserve">Digital</w:t>
            </w:r>
          </w:p>
        </w:tc>
        <w:tc>
          <w:tcPr/>
          <w:p w:rsidR="00000000" w:rsidDel="00000000" w:rsidP="00000000" w:rsidRDefault="00000000" w:rsidRPr="00000000" w14:paraId="00000092">
            <w:pPr>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93">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94">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95">
            <w:pPr>
              <w:jc w:val="both"/>
              <w:rPr/>
            </w:pPr>
            <w:r w:rsidDel="00000000" w:rsidR="00000000" w:rsidRPr="00000000">
              <w:rPr>
                <w:rtl w:val="0"/>
              </w:rPr>
              <w:t xml:space="preserve">Ciudadana</w:t>
            </w:r>
          </w:p>
        </w:tc>
        <w:tc>
          <w:tcPr/>
          <w:p w:rsidR="00000000" w:rsidDel="00000000" w:rsidP="00000000" w:rsidRDefault="00000000" w:rsidRPr="00000000" w14:paraId="00000096">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97">
            <w:pPr>
              <w:jc w:val="both"/>
              <w:rPr/>
            </w:pPr>
            <w:r w:rsidDel="00000000" w:rsidR="00000000" w:rsidRPr="00000000">
              <w:rPr>
                <w:rtl w:val="0"/>
              </w:rPr>
              <w:t xml:space="preserve">Emprendedora</w:t>
            </w:r>
          </w:p>
        </w:tc>
        <w:tc>
          <w:tcPr/>
          <w:p w:rsidR="00000000" w:rsidDel="00000000" w:rsidP="00000000" w:rsidRDefault="00000000" w:rsidRPr="00000000" w14:paraId="00000098">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99">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9A">
            <w:pPr>
              <w:jc w:val="center"/>
              <w:rPr/>
            </w:pPr>
            <w:r w:rsidDel="00000000" w:rsidR="00000000" w:rsidRPr="00000000">
              <w:rPr>
                <w:rtl w:val="0"/>
              </w:rPr>
            </w:r>
          </w:p>
        </w:tc>
      </w:tr>
    </w:tbl>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tab/>
        <w:t xml:space="preserve">En el caso de los grupos de sección en los que la materia se imparte en inglés el peso sobre la calificación final varía de manera que la competencia lingüística y la plurilingüe tienen un valor del 5% cada una permaneciendo las demás con el mismo peso.</w:t>
        <w:tab/>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ind w:firstLine="708"/>
        <w:jc w:val="both"/>
        <w:rPr/>
      </w:pPr>
      <w:r w:rsidDel="00000000" w:rsidR="00000000" w:rsidRPr="00000000">
        <w:rPr>
          <w:rtl w:val="0"/>
        </w:rPr>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con una calificación igual o superior a un 5. A cada competencia se le dará un valor en función de los mencionados criterios.</w:t>
      </w:r>
    </w:p>
    <w:p w:rsidR="00000000" w:rsidDel="00000000" w:rsidP="00000000" w:rsidRDefault="00000000" w:rsidRPr="00000000" w14:paraId="0000009F">
      <w:pPr>
        <w:ind w:firstLine="708"/>
        <w:jc w:val="both"/>
        <w:rPr/>
      </w:pPr>
      <w:r w:rsidDel="00000000" w:rsidR="00000000" w:rsidRPr="00000000">
        <w:rPr>
          <w:rtl w:val="0"/>
        </w:rPr>
      </w:r>
    </w:p>
    <w:p w:rsidR="00000000" w:rsidDel="00000000" w:rsidP="00000000" w:rsidRDefault="00000000" w:rsidRPr="00000000" w14:paraId="000000A0">
      <w:pPr>
        <w:spacing w:after="120" w:before="120" w:lineRule="auto"/>
        <w:ind w:firstLine="708"/>
        <w:rPr/>
      </w:pPr>
      <w:bookmarkStart w:colFirst="0" w:colLast="0" w:name="_heading=h.omogayyhxve" w:id="3"/>
      <w:bookmarkEnd w:id="3"/>
      <w:r w:rsidDel="00000000" w:rsidR="00000000" w:rsidRPr="00000000">
        <w:rPr>
          <w:rtl w:val="0"/>
        </w:rPr>
        <w:t xml:space="preserve">Si en algún caso particular la asistencia regular y presencial establecida en el RRI no se cumple a ese alumno se le </w:t>
      </w:r>
      <w:r w:rsidDel="00000000" w:rsidR="00000000" w:rsidRPr="00000000">
        <w:rPr>
          <w:b w:val="1"/>
          <w:u w:val="single"/>
          <w:rtl w:val="0"/>
        </w:rPr>
        <w:t xml:space="preserve">desaplicará la evaluación continua</w:t>
      </w:r>
      <w:r w:rsidDel="00000000" w:rsidR="00000000" w:rsidRPr="00000000">
        <w:rPr>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A1">
      <w:pPr>
        <w:spacing w:after="120" w:before="120" w:lineRule="auto"/>
        <w:ind w:firstLine="709"/>
        <w:jc w:val="both"/>
        <w:rPr/>
      </w:pPr>
      <w:r w:rsidDel="00000000" w:rsidR="00000000" w:rsidRPr="00000000">
        <w:rPr>
          <w:rtl w:val="0"/>
        </w:rPr>
      </w:r>
    </w:p>
    <w:p w:rsidR="00000000" w:rsidDel="00000000" w:rsidP="00000000" w:rsidRDefault="00000000" w:rsidRPr="00000000" w14:paraId="000000A2">
      <w:pPr>
        <w:ind w:firstLine="708"/>
        <w:jc w:val="both"/>
        <w:rPr/>
      </w:pPr>
      <w:bookmarkStart w:colFirst="0" w:colLast="0" w:name="_heading=h.lpryc1fe3e2z" w:id="4"/>
      <w:bookmarkEnd w:id="4"/>
      <w:r w:rsidDel="00000000" w:rsidR="00000000" w:rsidRPr="00000000">
        <w:rPr>
          <w:rtl w:val="0"/>
        </w:rPr>
        <w:t xml:space="preserve">Los alumnos que no hayan conseguido los mínimos exigibles y suspendan una, dos o las tres evaluaciones realizarán un examen para recuperar la/s evaluación/es que tenga/n pendiente/s. El profesor de cada clase intentará fijar la fecha de dichas recuperaciones consultando las preferencias de los alumnos con la/s evaluación/es pendiente/s con el fin de favorecerles y podrá optar entre realizar el examen de recuperación de cada evaluación al finalizar cada una de ellas o al final del curso.</w:t>
      </w:r>
    </w:p>
    <w:p w:rsidR="00000000" w:rsidDel="00000000" w:rsidP="00000000" w:rsidRDefault="00000000" w:rsidRPr="00000000" w14:paraId="000000A3">
      <w:pPr>
        <w:pStyle w:val="Heading1"/>
        <w:numPr>
          <w:ilvl w:val="0"/>
          <w:numId w:val="1"/>
        </w:numPr>
        <w:spacing w:before="600" w:lineRule="auto"/>
        <w:ind w:left="709" w:hanging="709"/>
        <w:rPr>
          <w:rFonts w:ascii="Times New Roman" w:cs="Times New Roman" w:eastAsia="Times New Roman" w:hAnsi="Times New Roman"/>
        </w:rPr>
      </w:pPr>
      <w:bookmarkStart w:colFirst="0" w:colLast="0" w:name="_heading=h.6nttkhlun5yl" w:id="5"/>
      <w:bookmarkEnd w:id="5"/>
      <w:r w:rsidDel="00000000" w:rsidR="00000000" w:rsidRPr="00000000">
        <w:rPr>
          <w:rFonts w:ascii="Times New Roman" w:cs="Times New Roman" w:eastAsia="Times New Roman" w:hAnsi="Times New Roman"/>
          <w:rtl w:val="0"/>
        </w:rPr>
        <w:t xml:space="preserve">Orientaciones, actividades de recuperación y apoyos para los alumnos con la materia pendiente (matriculados en cursos posteriores)</w:t>
      </w:r>
    </w:p>
    <w:p w:rsidR="00000000" w:rsidDel="00000000" w:rsidP="00000000" w:rsidRDefault="00000000" w:rsidRPr="00000000" w14:paraId="000000A4">
      <w:pPr>
        <w:ind w:left="709" w:firstLine="0"/>
        <w:jc w:val="both"/>
        <w:rPr>
          <w:sz w:val="22"/>
          <w:szCs w:val="22"/>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procedimiento general de este departamento para aquellos alumnos que tienen alguna materia del departamento de un curso anterior pendiente se incluye el plan de refuerzo y apoyo educativo que consiste en la recuperación de dicha materia mediante un seguimiento por parte del profesor del alumno, si cursan la asignatura, y si no por parte de los profesores del departamento y específicamente el jefe de departamento, durante los dos primeros trimestres. Dicho seguimiento consiste en la realización de ejercicios y trabajos sobre contenidos específicos del curso pendiente, concretamente dos cuadernillos de ejercicios y dos trabajos.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En caso de no haberse realizado dichos ejercicios y/o trabajos, el alumno se deberá presentar a un examen de pendientes en fecha determinada por el departamento y aprobada por Jefatura de Estudios. En cualquier caso, los alumnos que aprueben la misma materia en el curso siguiente recuperarán automáticamente la materia pendiente del que tienen pendiente, por ejemplo, </w:t>
      </w:r>
      <w:r w:rsidDel="00000000" w:rsidR="00000000" w:rsidRPr="00000000">
        <w:rPr>
          <w:sz w:val="22"/>
          <w:szCs w:val="22"/>
          <w:rtl w:val="0"/>
        </w:rPr>
        <w:t xml:space="preserve">el alumno que apruebe la materia de tecnología y digitalización de 3ºESO recuperará automáticamente la materia pendiente de 2º, el alumno que apruebe Ciencias de la Computación de 2ºESO recuperará automáticamente la materia pendiente de 1º. Es decir, la recuperación de la misma materia de un curso posterior recupera con un cinco la del curso inmediatamente anterior.</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A los alumnos se les facilita a principios de curso las instrucciones que detallan el proceso junto con los ya mencionados ejercicios y las condiciones para la elaboración de los trabajos. La segunda parte sólo se facilita a los alumnos que hayan cumplimentado la primera.</w:t>
      </w:r>
    </w:p>
    <w:p w:rsidR="00000000" w:rsidDel="00000000" w:rsidP="00000000" w:rsidRDefault="00000000" w:rsidRPr="00000000" w14:paraId="000000A9">
      <w:pPr>
        <w:spacing w:after="120" w:before="120" w:lineRule="auto"/>
        <w:jc w:val="both"/>
        <w:rPr/>
      </w:pPr>
      <w:r w:rsidDel="00000000" w:rsidR="00000000" w:rsidRPr="00000000">
        <w:rPr>
          <w:rtl w:val="0"/>
        </w:rPr>
      </w:r>
    </w:p>
    <w:p w:rsidR="00000000" w:rsidDel="00000000" w:rsidP="00000000" w:rsidRDefault="00000000" w:rsidRPr="00000000" w14:paraId="000000AA">
      <w:pPr>
        <w:spacing w:after="120" w:before="120" w:lineRule="auto"/>
        <w:jc w:val="both"/>
        <w:rPr/>
      </w:pPr>
      <w:r w:rsidDel="00000000" w:rsidR="00000000" w:rsidRPr="00000000">
        <w:rPr>
          <w:rtl w:val="0"/>
        </w:rPr>
        <w:tab/>
        <w:t xml:space="preserve">En cualquier caso éste es el procedimiento general del departamento, que en el caso de alumnos de 2ºESO afecta a los alumnos que estando en 3º o 4º tienen pendiente la materia de 2º, puesto que no tienen la materia pendiente de cursos anteriores al ser este el primer curso en el que se imparte esta materia.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D">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08" w:hanging="708"/>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16" w:hanging="708"/>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24" w:hanging="707.9999999999998"/>
    </w:pPr>
    <w:rPr>
      <w:rFonts w:ascii="Arial" w:cs="Arial" w:eastAsia="Arial" w:hAnsi="Arial"/>
      <w:sz w:val="24"/>
      <w:szCs w:val="24"/>
    </w:rPr>
  </w:style>
  <w:style w:type="paragraph" w:styleId="Heading4">
    <w:name w:val="heading 4"/>
    <w:basedOn w:val="Normal"/>
    <w:next w:val="Normal"/>
    <w:pPr>
      <w:keepNext w:val="1"/>
      <w:spacing w:after="60" w:before="240" w:lineRule="auto"/>
      <w:ind w:left="2832" w:hanging="708.0000000000001"/>
    </w:pPr>
    <w:rPr>
      <w:rFonts w:ascii="Arial" w:cs="Arial" w:eastAsia="Arial" w:hAnsi="Arial"/>
      <w:b w:val="1"/>
      <w:sz w:val="24"/>
      <w:szCs w:val="24"/>
    </w:rPr>
  </w:style>
  <w:style w:type="paragraph" w:styleId="Heading5">
    <w:name w:val="heading 5"/>
    <w:basedOn w:val="Normal"/>
    <w:next w:val="Normal"/>
    <w:pPr>
      <w:spacing w:after="60" w:before="240" w:lineRule="auto"/>
      <w:ind w:left="3540" w:hanging="708.0000000000001"/>
    </w:pPr>
    <w:rPr>
      <w:rFonts w:ascii="Arial" w:cs="Arial" w:eastAsia="Arial" w:hAnsi="Arial"/>
      <w:sz w:val="22"/>
      <w:szCs w:val="22"/>
    </w:rPr>
  </w:style>
  <w:style w:type="paragraph" w:styleId="Heading6">
    <w:name w:val="heading 6"/>
    <w:basedOn w:val="Normal"/>
    <w:next w:val="Normal"/>
    <w:pPr>
      <w:spacing w:after="60" w:before="240" w:lineRule="auto"/>
      <w:ind w:left="4248" w:hanging="708.0000000000001"/>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tulo7">
    <w:name w:val="heading 7"/>
    <w:basedOn w:val="Normal"/>
    <w:next w:val="Normal"/>
    <w:link w:val="Ttulo7Car"/>
    <w:qFormat w:val="1"/>
    <w:rsid w:val="00EC473E"/>
    <w:pPr>
      <w:numPr>
        <w:ilvl w:val="6"/>
        <w:numId w:val="4"/>
      </w:numPr>
      <w:spacing w:after="60" w:before="240"/>
      <w:outlineLvl w:val="6"/>
    </w:pPr>
    <w:rPr>
      <w:rFonts w:ascii="Arial" w:hAnsi="Arial"/>
    </w:rPr>
  </w:style>
  <w:style w:type="paragraph" w:styleId="Ttulo8">
    <w:name w:val="heading 8"/>
    <w:basedOn w:val="Normal"/>
    <w:next w:val="Normal"/>
    <w:link w:val="Ttulo8Car"/>
    <w:qFormat w:val="1"/>
    <w:rsid w:val="00EC473E"/>
    <w:pPr>
      <w:numPr>
        <w:ilvl w:val="7"/>
        <w:numId w:val="4"/>
      </w:numPr>
      <w:spacing w:after="60" w:before="240"/>
      <w:outlineLvl w:val="7"/>
    </w:pPr>
    <w:rPr>
      <w:rFonts w:ascii="Arial" w:hAnsi="Arial"/>
      <w:i w:val="1"/>
    </w:rPr>
  </w:style>
  <w:style w:type="paragraph" w:styleId="Ttulo9">
    <w:name w:val="heading 9"/>
    <w:basedOn w:val="Normal"/>
    <w:next w:val="Normal"/>
    <w:link w:val="Ttulo9Car"/>
    <w:qFormat w:val="1"/>
    <w:rsid w:val="00EC473E"/>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lang w:eastAsia="es-ES"/>
    </w:rPr>
  </w:style>
  <w:style w:type="character" w:styleId="Ttulo2Car" w:customStyle="1">
    <w:name w:val="Título 2 Car"/>
    <w:link w:val="Ttulo2"/>
    <w:rsid w:val="00EC473E"/>
    <w:rPr>
      <w:rFonts w:ascii="Arial" w:hAnsi="Arial"/>
      <w:b w:val="1"/>
      <w:i w:val="1"/>
      <w:sz w:val="24"/>
      <w:lang w:val="es-ES_tradnl"/>
    </w:rPr>
  </w:style>
  <w:style w:type="character" w:styleId="Ttulo3Car" w:customStyle="1">
    <w:name w:val="Título 3 Car"/>
    <w:link w:val="Ttulo3"/>
    <w:rsid w:val="00EC473E"/>
    <w:rPr>
      <w:rFonts w:ascii="Arial" w:hAnsi="Arial"/>
      <w:sz w:val="24"/>
      <w:lang w:val="es-ES_tradnl"/>
    </w:rPr>
  </w:style>
  <w:style w:type="character" w:styleId="Ttulo4Car" w:customStyle="1">
    <w:name w:val="Título 4 Car"/>
    <w:link w:val="Ttulo4"/>
    <w:rsid w:val="00EC473E"/>
    <w:rPr>
      <w:rFonts w:ascii="Arial" w:hAnsi="Arial"/>
      <w:b w:val="1"/>
      <w:sz w:val="24"/>
      <w:lang w:val="es-ES_tradnl"/>
    </w:rPr>
  </w:style>
  <w:style w:type="character" w:styleId="Ttulo5Car" w:customStyle="1">
    <w:name w:val="Título 5 Car"/>
    <w:link w:val="Ttulo5"/>
    <w:rsid w:val="00EC473E"/>
    <w:rPr>
      <w:rFonts w:ascii="Arial" w:hAnsi="Arial"/>
      <w:sz w:val="22"/>
      <w:lang w:val="es-ES_tradnl"/>
    </w:rPr>
  </w:style>
  <w:style w:type="character" w:styleId="Ttulo6Car" w:customStyle="1">
    <w:name w:val="Título 6 Car"/>
    <w:link w:val="Ttulo6"/>
    <w:rsid w:val="00EC473E"/>
    <w:rPr>
      <w:i w:val="1"/>
      <w:sz w:val="22"/>
      <w:lang w:val="es-ES_tradnl"/>
    </w:rPr>
  </w:style>
  <w:style w:type="character" w:styleId="Ttulo7Car" w:customStyle="1">
    <w:name w:val="Título 7 Car"/>
    <w:link w:val="Ttulo7"/>
    <w:rsid w:val="00EC473E"/>
    <w:rPr>
      <w:rFonts w:ascii="Arial" w:hAnsi="Arial"/>
      <w:lang w:val="es-ES_tradnl"/>
    </w:rPr>
  </w:style>
  <w:style w:type="character" w:styleId="Ttulo8Car" w:customStyle="1">
    <w:name w:val="Título 8 Car"/>
    <w:link w:val="Ttulo8"/>
    <w:rsid w:val="00EC473E"/>
    <w:rPr>
      <w:rFonts w:ascii="Arial" w:hAnsi="Arial"/>
      <w:i w:val="1"/>
      <w:lang w:val="es-ES_tradnl"/>
    </w:rPr>
  </w:style>
  <w:style w:type="character" w:styleId="Ttulo9Car" w:customStyle="1">
    <w:name w:val="Título 9 Car"/>
    <w:link w:val="Ttulo9"/>
    <w:rsid w:val="00EC473E"/>
    <w:rPr>
      <w:rFonts w:ascii="Arial" w:hAnsi="Arial"/>
      <w:b w:val="1"/>
      <w:i w:val="1"/>
      <w:sz w:val="18"/>
      <w:lang w:val="es-ES_tradnl"/>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numPr>
        <w:numId w:val="0"/>
      </w:numPr>
      <w:spacing w:after="0" w:before="480" w:line="276" w:lineRule="auto"/>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qFormat w:val="1"/>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table" w:styleId="Tablaconcuadrcula">
    <w:name w:val="Table Grid"/>
    <w:basedOn w:val="Tablanormal"/>
    <w:uiPriority w:val="59"/>
    <w:qFormat w:val="1"/>
    <w:rsid w:val="00CE2C1A"/>
    <w:rPr>
      <w:lang w:eastAsia="es-ES_tradnl" w:val="es-ES_tradnl"/>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B031FB"/>
    <w:pPr>
      <w:autoSpaceDE w:val="0"/>
      <w:autoSpaceDN w:val="0"/>
      <w:adjustRightInd w:val="0"/>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ESmCXNOZSWbDSS/ppK47xx4ZQ==">CgMxLjAyDmguZG9oYXVxbHgwYWNoMg5oLjZpNjFtYXF3c3h0NTIOaC5rNTllbnVtenhvemYyDWgub21vZ2F5eWh4dmUyDmgubHByeWMxZmUzZTJ6Mg5oLjZudHRraGx1bjV5bDgAciExMHR4RHZMMzhSdTFZdE83bWtfRmJteGN2amozTV9GWHQ=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2023-10-16T10:07:00Z</dcterms:created>
  <dc:creator>pc</dc:creator>
</cp:coreProperties>
</file>